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C72A" w14:textId="608E446F" w:rsidR="003207D3" w:rsidRDefault="003207D3" w:rsidP="00217DA5">
      <w:pPr>
        <w:jc w:val="center"/>
        <w:rPr>
          <w:b/>
          <w:bCs/>
          <w:lang w:val="es-MX"/>
        </w:rPr>
      </w:pPr>
      <w:r w:rsidRPr="00217DA5">
        <w:rPr>
          <w:b/>
          <w:bCs/>
          <w:lang w:val="es-MX"/>
        </w:rPr>
        <w:t xml:space="preserve">CAMPAÑA GESTIÓN DE MARCA </w:t>
      </w:r>
      <w:r w:rsidR="00677353" w:rsidRPr="00217DA5">
        <w:rPr>
          <w:b/>
          <w:bCs/>
          <w:lang w:val="es-MX"/>
        </w:rPr>
        <w:t xml:space="preserve">Y RELACIONES PUBLICAS </w:t>
      </w:r>
      <w:r w:rsidRPr="00217DA5">
        <w:rPr>
          <w:b/>
          <w:bCs/>
          <w:lang w:val="es-MX"/>
        </w:rPr>
        <w:t>PERSPECTIVA K</w:t>
      </w:r>
    </w:p>
    <w:p w14:paraId="4CE432B6" w14:textId="77777777" w:rsidR="00217DA5" w:rsidRDefault="00217DA5" w:rsidP="00217DA5">
      <w:pPr>
        <w:jc w:val="center"/>
        <w:rPr>
          <w:lang w:val="es-MX"/>
        </w:rPr>
      </w:pPr>
    </w:p>
    <w:p w14:paraId="7F4E7C1B" w14:textId="426444DC" w:rsidR="008E6383" w:rsidRDefault="008E6383" w:rsidP="003207D3">
      <w:pPr>
        <w:rPr>
          <w:lang w:val="es-MX"/>
        </w:rPr>
      </w:pPr>
      <w:r>
        <w:rPr>
          <w:lang w:val="es-MX"/>
        </w:rPr>
        <w:t>Problema: La falta de espacios deportivos y de integración</w:t>
      </w:r>
      <w:r w:rsidR="00677353">
        <w:rPr>
          <w:lang w:val="es-MX"/>
        </w:rPr>
        <w:t xml:space="preserve"> influyen a que los ciudadanos tengan problemas de salud, socialización y tolerancia.</w:t>
      </w:r>
    </w:p>
    <w:p w14:paraId="5FB74C51" w14:textId="34641A37" w:rsidR="008E6383" w:rsidRDefault="003207D3" w:rsidP="003207D3">
      <w:pPr>
        <w:rPr>
          <w:lang w:val="es-MX"/>
        </w:rPr>
      </w:pPr>
      <w:r>
        <w:rPr>
          <w:lang w:val="es-MX"/>
        </w:rPr>
        <w:t xml:space="preserve">Objetivo: Desarrollar en alianza con el IDRD, la construcción de dos mega obras deportivas, en donde los niños, jóvenes y adultos de la ciudad de Bogotá, puedan disfrutar de instalaciones de nivel internacional al momento de realizar sus actividades deportivas. Incentivando a la salud e integración social. </w:t>
      </w:r>
    </w:p>
    <w:p w14:paraId="120D0D5B" w14:textId="77777777" w:rsidR="00677353" w:rsidRDefault="00677353" w:rsidP="003207D3">
      <w:pPr>
        <w:rPr>
          <w:lang w:val="es-MX"/>
        </w:rPr>
      </w:pPr>
      <w:r>
        <w:rPr>
          <w:lang w:val="es-MX"/>
        </w:rPr>
        <w:t xml:space="preserve">Solución: Se construyó la mega obra deportiva Parque Tercer Milenio, donde además de crear el espacio perfecto para la comunidad, se afianzaron las relaciones con el IDRD y la Alcaldía de Bogotá D.C. Volviéndonos sus aliados en sus </w:t>
      </w:r>
      <w:proofErr w:type="gramStart"/>
      <w:r>
        <w:rPr>
          <w:lang w:val="es-MX"/>
        </w:rPr>
        <w:t>magno proyectos</w:t>
      </w:r>
      <w:proofErr w:type="gramEnd"/>
      <w:r>
        <w:rPr>
          <w:lang w:val="es-MX"/>
        </w:rPr>
        <w:t>, y mejorando la percepción de nuestros clientes tanto nacionales como internacionales.</w:t>
      </w:r>
    </w:p>
    <w:p w14:paraId="17A18DCB" w14:textId="5CED83BB" w:rsidR="00677353" w:rsidRDefault="00677353" w:rsidP="003207D3">
      <w:pPr>
        <w:rPr>
          <w:lang w:val="es-MX"/>
        </w:rPr>
      </w:pPr>
      <w:r>
        <w:rPr>
          <w:lang w:val="es-MX"/>
        </w:rPr>
        <w:t>Al mismo tiempo, se construyo una de las mejores pistas de atletismo, por su valor cultural, enfatizando las tonalidades de la bandera de la comunidad LGTBI, generando aceptación, tolerancia y respeto hacia la diversidad.</w:t>
      </w:r>
    </w:p>
    <w:p w14:paraId="1EE38FCD" w14:textId="32E68D40" w:rsidR="00677353" w:rsidRPr="003207D3" w:rsidRDefault="00677353" w:rsidP="003207D3">
      <w:pPr>
        <w:rPr>
          <w:lang w:val="es-MX"/>
        </w:rPr>
      </w:pPr>
      <w:r>
        <w:rPr>
          <w:lang w:val="es-MX"/>
        </w:rPr>
        <w:t>Se gene</w:t>
      </w:r>
      <w:r w:rsidR="003076BE">
        <w:rPr>
          <w:lang w:val="es-MX"/>
        </w:rPr>
        <w:t xml:space="preserve">raron vídeos y piezas graficas de cada uno de los proyectos, en cada una de sus etapas, las cuales fueron adaptadas a Redes Sociales y Página Web, promocionadas en nuestras cuentas corporativas y estatales. Mostrando que más que una construcción, se diseñaron espacios seguros para cualquier tipo de persona. Aumentando el </w:t>
      </w:r>
      <w:proofErr w:type="spellStart"/>
      <w:r w:rsidR="003076BE">
        <w:rPr>
          <w:lang w:val="es-MX"/>
        </w:rPr>
        <w:t>engagement</w:t>
      </w:r>
      <w:proofErr w:type="spellEnd"/>
      <w:r w:rsidR="003076BE">
        <w:rPr>
          <w:lang w:val="es-MX"/>
        </w:rPr>
        <w:t xml:space="preserve"> en nuestra comunidad.</w:t>
      </w:r>
      <w:r w:rsidR="003076BE">
        <w:rPr>
          <w:lang w:val="es-MX"/>
        </w:rPr>
        <w:br/>
      </w:r>
      <w:r w:rsidR="003076BE">
        <w:rPr>
          <w:lang w:val="es-MX"/>
        </w:rPr>
        <w:br/>
        <w:t>Anexo piezas gráficas de las campañas de gestión de marca.</w:t>
      </w:r>
      <w:r w:rsidR="003076BE">
        <w:rPr>
          <w:lang w:val="es-MX"/>
        </w:rPr>
        <w:br/>
      </w:r>
      <w:r w:rsidR="003076BE">
        <w:rPr>
          <w:lang w:val="es-MX"/>
        </w:rPr>
        <w:br/>
      </w:r>
      <w:r w:rsidR="003076BE">
        <w:rPr>
          <w:noProof/>
          <w:lang w:val="es-MX"/>
        </w:rPr>
        <w:drawing>
          <wp:inline distT="0" distB="0" distL="0" distR="0" wp14:anchorId="4A887420" wp14:editId="284607D7">
            <wp:extent cx="15906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6BE">
        <w:rPr>
          <w:noProof/>
          <w:lang w:val="es-MX"/>
        </w:rPr>
        <w:drawing>
          <wp:inline distT="0" distB="0" distL="0" distR="0" wp14:anchorId="131DEA94" wp14:editId="1D5BD156">
            <wp:extent cx="1647825" cy="1647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6BE">
        <w:rPr>
          <w:noProof/>
          <w:lang w:val="es-MX"/>
        </w:rPr>
        <w:drawing>
          <wp:inline distT="0" distB="0" distL="0" distR="0" wp14:anchorId="1C1ACB01" wp14:editId="160506E2">
            <wp:extent cx="161925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DA5">
        <w:rPr>
          <w:noProof/>
          <w:lang w:val="es-MX"/>
        </w:rPr>
        <w:drawing>
          <wp:inline distT="0" distB="0" distL="0" distR="0" wp14:anchorId="56F0FDAA" wp14:editId="2ADABCC7">
            <wp:extent cx="18288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DA5">
        <w:rPr>
          <w:noProof/>
          <w:lang w:val="es-MX"/>
        </w:rPr>
        <w:drawing>
          <wp:inline distT="0" distB="0" distL="0" distR="0" wp14:anchorId="3098EE89" wp14:editId="26E19675">
            <wp:extent cx="183832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353" w:rsidRPr="00320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025E"/>
    <w:multiLevelType w:val="hybridMultilevel"/>
    <w:tmpl w:val="775204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465D"/>
    <w:multiLevelType w:val="hybridMultilevel"/>
    <w:tmpl w:val="B644C23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5421"/>
    <w:multiLevelType w:val="hybridMultilevel"/>
    <w:tmpl w:val="19288E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D3"/>
    <w:rsid w:val="00217DA5"/>
    <w:rsid w:val="003076BE"/>
    <w:rsid w:val="003207D3"/>
    <w:rsid w:val="00464B38"/>
    <w:rsid w:val="00677353"/>
    <w:rsid w:val="008E6383"/>
    <w:rsid w:val="00A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38C5"/>
  <w15:chartTrackingRefBased/>
  <w15:docId w15:val="{39580BCE-6FF6-479E-A390-F8F4AB9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PerspectivaK</dc:creator>
  <cp:keywords/>
  <dc:description/>
  <cp:lastModifiedBy>PerspectivaK</cp:lastModifiedBy>
  <cp:revision>1</cp:revision>
  <dcterms:created xsi:type="dcterms:W3CDTF">2021-01-07T17:58:00Z</dcterms:created>
  <dcterms:modified xsi:type="dcterms:W3CDTF">2021-01-07T18:44:00Z</dcterms:modified>
</cp:coreProperties>
</file>