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996" w:rsidRDefault="003057A4">
      <w:bookmarkStart w:id="0" w:name="_GoBack"/>
      <w:r>
        <w:rPr>
          <w:noProof/>
          <w:lang w:eastAsia="es-CO"/>
        </w:rPr>
        <w:drawing>
          <wp:inline distT="0" distB="0" distL="0" distR="0">
            <wp:extent cx="4371975" cy="65532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atividad y resolucion de problema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s-CO"/>
        </w:rPr>
        <w:lastRenderedPageBreak/>
        <w:drawing>
          <wp:inline distT="0" distB="0" distL="0" distR="0">
            <wp:extent cx="5612130" cy="533654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taformas digital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33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>
            <wp:extent cx="5612130" cy="233045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ducto y preci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3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lastRenderedPageBreak/>
        <w:drawing>
          <wp:inline distT="0" distB="0" distL="0" distR="0">
            <wp:extent cx="4629150" cy="70961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vestigacion de mercados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709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39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A4"/>
    <w:rsid w:val="003057A4"/>
    <w:rsid w:val="00504870"/>
    <w:rsid w:val="00EA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D9673-9B5D-4B50-907C-692AC430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Company>Ministerio de Hacienda y Crédito Público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Tatiana Trujillo Mora</dc:creator>
  <cp:keywords/>
  <dc:description/>
  <cp:lastModifiedBy>Lina Tatiana Trujillo Mora</cp:lastModifiedBy>
  <cp:revision>1</cp:revision>
  <dcterms:created xsi:type="dcterms:W3CDTF">2019-08-12T17:20:00Z</dcterms:created>
  <dcterms:modified xsi:type="dcterms:W3CDTF">2019-08-12T17:21:00Z</dcterms:modified>
</cp:coreProperties>
</file>