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 xml:space="preserve">MATRIZ DE ASPECTOS E IMPACTOS AMBIENTALES Y MATRIZ LEGAL AMBIENTAL 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Presentado Por:</w:t>
      </w:r>
    </w:p>
    <w:p w:rsidR="002D0BB1" w:rsidRPr="00445FAB" w:rsidRDefault="001E7A23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Aldemar Dair Bustamante Mozo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Tutor: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 xml:space="preserve">MARTHA CALDERÓN 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2D0BB1" w:rsidRPr="00445FAB" w:rsidRDefault="002D0BB1" w:rsidP="00784C71">
      <w:pPr>
        <w:spacing w:line="360" w:lineRule="auto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Especialización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Gestión De La Seguridad Y Salud En El Trabajo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Corporación Universitaria Unitec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OCTUBRE 2019</w:t>
      </w:r>
    </w:p>
    <w:p w:rsidR="002D0BB1" w:rsidRPr="00445FAB" w:rsidRDefault="002D0BB1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2D0BB1" w:rsidRPr="00445FAB" w:rsidRDefault="002D0BB1" w:rsidP="002D0BB1">
      <w:pPr>
        <w:pStyle w:val="TtulodeTDC"/>
        <w:spacing w:line="360" w:lineRule="auto"/>
        <w:rPr>
          <w:rFonts w:ascii="Arial" w:hAnsi="Arial" w:cs="Arial"/>
          <w:szCs w:val="24"/>
        </w:rPr>
      </w:pPr>
      <w:r w:rsidRPr="00445FAB">
        <w:rPr>
          <w:rFonts w:ascii="Arial" w:hAnsi="Arial" w:cs="Arial"/>
          <w:szCs w:val="24"/>
        </w:rPr>
        <w:t>Tabla de contenido</w:t>
      </w:r>
    </w:p>
    <w:p w:rsidR="00784C71" w:rsidRPr="00445FAB" w:rsidRDefault="00784C71" w:rsidP="002D0BB1">
      <w:pPr>
        <w:pStyle w:val="TDC1"/>
        <w:spacing w:after="0" w:line="360" w:lineRule="auto"/>
        <w:rPr>
          <w:rFonts w:ascii="Arial" w:hAnsi="Arial" w:cs="Arial"/>
          <w:b/>
          <w:bCs/>
          <w:szCs w:val="24"/>
          <w:lang w:val="es-CO"/>
        </w:rPr>
      </w:pPr>
    </w:p>
    <w:p w:rsidR="00784C71" w:rsidRPr="00445FAB" w:rsidRDefault="00EE2678" w:rsidP="00784C71">
      <w:pPr>
        <w:pStyle w:val="TDC1"/>
        <w:spacing w:after="0" w:line="360" w:lineRule="auto"/>
        <w:rPr>
          <w:rStyle w:val="Hipervnculo"/>
          <w:rFonts w:ascii="Arial" w:eastAsia="Calibri" w:hAnsi="Arial" w:cs="Arial"/>
          <w:lang w:val="es-CO"/>
        </w:rPr>
      </w:pPr>
      <w:r w:rsidRPr="00445FAB">
        <w:rPr>
          <w:rFonts w:ascii="Arial" w:hAnsi="Arial" w:cs="Arial"/>
          <w:b/>
          <w:bCs/>
          <w:szCs w:val="24"/>
          <w:lang w:val="es-CO"/>
        </w:rPr>
        <w:lastRenderedPageBreak/>
        <w:fldChar w:fldCharType="begin"/>
      </w:r>
      <w:r w:rsidR="002D0BB1" w:rsidRPr="00445FAB">
        <w:rPr>
          <w:rFonts w:ascii="Arial" w:hAnsi="Arial" w:cs="Arial"/>
          <w:b/>
          <w:bCs/>
          <w:szCs w:val="24"/>
          <w:lang w:val="es-CO"/>
        </w:rPr>
        <w:instrText xml:space="preserve"> TOC \o "1-3" \h \z \u </w:instrText>
      </w:r>
      <w:r w:rsidRPr="00445FAB">
        <w:rPr>
          <w:rFonts w:ascii="Arial" w:hAnsi="Arial" w:cs="Arial"/>
          <w:b/>
          <w:bCs/>
          <w:szCs w:val="24"/>
          <w:lang w:val="es-CO"/>
        </w:rPr>
        <w:fldChar w:fldCharType="separate"/>
      </w:r>
      <w:hyperlink w:anchor="_Toc5616325" w:history="1">
        <w:r w:rsidR="00784C71" w:rsidRPr="00445FAB">
          <w:rPr>
            <w:rStyle w:val="Hipervnculo"/>
            <w:rFonts w:ascii="Arial" w:eastAsia="Calibri" w:hAnsi="Arial" w:cs="Arial"/>
            <w:lang w:val="es-CO"/>
          </w:rPr>
          <w:t>Indice</w:t>
        </w:r>
        <w:r w:rsidR="002D0BB1" w:rsidRPr="00445FAB">
          <w:rPr>
            <w:rFonts w:ascii="Arial" w:hAnsi="Arial" w:cs="Arial"/>
            <w:webHidden/>
            <w:lang w:val="es-CO"/>
          </w:rPr>
          <w:tab/>
        </w:r>
      </w:hyperlink>
      <w:r w:rsidR="00784C71" w:rsidRPr="00445FAB">
        <w:rPr>
          <w:rStyle w:val="Hipervnculo"/>
          <w:rFonts w:ascii="Arial" w:eastAsia="Calibri" w:hAnsi="Arial" w:cs="Arial"/>
          <w:lang w:val="es-CO"/>
        </w:rPr>
        <w:t>i</w:t>
      </w:r>
    </w:p>
    <w:p w:rsidR="00784C71" w:rsidRPr="00445FAB" w:rsidRDefault="00EE2678" w:rsidP="00784C71">
      <w:pPr>
        <w:pStyle w:val="TDC1"/>
        <w:spacing w:after="0" w:line="360" w:lineRule="auto"/>
        <w:rPr>
          <w:rFonts w:ascii="Arial" w:hAnsi="Arial" w:cs="Arial"/>
          <w:sz w:val="22"/>
          <w:lang w:val="es-CO" w:eastAsia="es-CO"/>
        </w:rPr>
      </w:pPr>
      <w:hyperlink w:anchor="_Toc5616325" w:history="1">
        <w:r w:rsidR="00784C71" w:rsidRPr="00445FAB">
          <w:rPr>
            <w:rStyle w:val="Hipervnculo"/>
            <w:rFonts w:ascii="Arial" w:eastAsia="Calibri" w:hAnsi="Arial" w:cs="Arial"/>
            <w:lang w:val="es-CO"/>
          </w:rPr>
          <w:t>Introducción</w:t>
        </w:r>
        <w:r w:rsidR="00784C71" w:rsidRPr="00445FAB">
          <w:rPr>
            <w:rFonts w:ascii="Arial" w:hAnsi="Arial" w:cs="Arial"/>
            <w:webHidden/>
            <w:lang w:val="es-CO"/>
          </w:rPr>
          <w:tab/>
        </w:r>
      </w:hyperlink>
      <w:r w:rsidR="00E448E2" w:rsidRPr="00445FAB">
        <w:rPr>
          <w:rStyle w:val="Hipervnculo"/>
          <w:rFonts w:ascii="Arial" w:eastAsia="Calibri" w:hAnsi="Arial" w:cs="Arial"/>
          <w:lang w:val="es-CO"/>
        </w:rPr>
        <w:t>ii</w:t>
      </w:r>
    </w:p>
    <w:p w:rsidR="002D0BB1" w:rsidRPr="00445FAB" w:rsidRDefault="00EE2678" w:rsidP="002D0BB1">
      <w:pPr>
        <w:pStyle w:val="TDC1"/>
        <w:spacing w:after="0" w:line="360" w:lineRule="auto"/>
        <w:rPr>
          <w:rFonts w:ascii="Arial" w:hAnsi="Arial" w:cs="Arial"/>
          <w:sz w:val="22"/>
          <w:lang w:val="es-CO" w:eastAsia="es-CO"/>
        </w:rPr>
      </w:pPr>
      <w:hyperlink w:anchor="_Toc5616326" w:history="1">
        <w:r w:rsidR="002D0BB1" w:rsidRPr="00445FAB">
          <w:rPr>
            <w:rStyle w:val="Hipervnculo"/>
            <w:rFonts w:ascii="Arial" w:eastAsia="Calibri" w:hAnsi="Arial" w:cs="Arial"/>
            <w:lang w:val="es-CO"/>
          </w:rPr>
          <w:t>Matriz de aspectos e impactos ambientales</w:t>
        </w:r>
        <w:r w:rsidR="002D0BB1" w:rsidRPr="00445FAB">
          <w:rPr>
            <w:rFonts w:ascii="Arial" w:hAnsi="Arial" w:cs="Arial"/>
            <w:webHidden/>
            <w:lang w:val="es-CO"/>
          </w:rPr>
          <w:tab/>
        </w:r>
      </w:hyperlink>
      <w:r w:rsidR="00E448E2" w:rsidRPr="00445FAB">
        <w:rPr>
          <w:rStyle w:val="Hipervnculo"/>
          <w:rFonts w:ascii="Arial" w:eastAsia="Calibri" w:hAnsi="Arial" w:cs="Arial"/>
          <w:lang w:val="es-CO"/>
        </w:rPr>
        <w:t>iii</w:t>
      </w:r>
    </w:p>
    <w:p w:rsidR="002D0BB1" w:rsidRPr="00445FAB" w:rsidRDefault="00EE2678" w:rsidP="00092A6E">
      <w:pPr>
        <w:pStyle w:val="TDC1"/>
        <w:tabs>
          <w:tab w:val="left" w:pos="1320"/>
        </w:tabs>
        <w:spacing w:after="0" w:line="360" w:lineRule="auto"/>
        <w:rPr>
          <w:rStyle w:val="Hipervnculo"/>
          <w:rFonts w:ascii="Arial" w:eastAsia="Calibri" w:hAnsi="Arial" w:cs="Arial"/>
          <w:lang w:val="es-CO"/>
        </w:rPr>
      </w:pPr>
      <w:hyperlink w:anchor="_Toc5616328" w:history="1">
        <w:r w:rsidR="002D0BB1" w:rsidRPr="00445FAB">
          <w:rPr>
            <w:rStyle w:val="Hipervnculo"/>
            <w:rFonts w:ascii="Arial" w:eastAsia="Calibri" w:hAnsi="Arial" w:cs="Arial"/>
            <w:lang w:val="es-CO"/>
          </w:rPr>
          <w:t xml:space="preserve">Matriz legal </w:t>
        </w:r>
        <w:r w:rsidR="00092A6E" w:rsidRPr="00445FAB">
          <w:rPr>
            <w:rStyle w:val="Hipervnculo"/>
            <w:rFonts w:ascii="Arial" w:eastAsia="Calibri" w:hAnsi="Arial" w:cs="Arial"/>
            <w:lang w:val="es-CO"/>
          </w:rPr>
          <w:t>ambiental</w:t>
        </w:r>
        <w:r w:rsidR="002D0BB1" w:rsidRPr="00445FAB">
          <w:rPr>
            <w:rFonts w:ascii="Arial" w:hAnsi="Arial" w:cs="Arial"/>
            <w:webHidden/>
            <w:lang w:val="es-CO"/>
          </w:rPr>
          <w:tab/>
        </w:r>
        <w:r w:rsidR="00092A6E" w:rsidRPr="00445FAB">
          <w:rPr>
            <w:rFonts w:ascii="Arial" w:hAnsi="Arial" w:cs="Arial"/>
            <w:webHidden/>
            <w:lang w:val="es-CO"/>
          </w:rPr>
          <w:t>2</w:t>
        </w:r>
      </w:hyperlink>
    </w:p>
    <w:p w:rsidR="00784C71" w:rsidRPr="00445FAB" w:rsidRDefault="00EE2678" w:rsidP="00784C71">
      <w:pPr>
        <w:pStyle w:val="TDC1"/>
        <w:tabs>
          <w:tab w:val="left" w:pos="1320"/>
        </w:tabs>
        <w:spacing w:after="0" w:line="360" w:lineRule="auto"/>
        <w:rPr>
          <w:rStyle w:val="Hipervnculo"/>
          <w:rFonts w:ascii="Arial" w:eastAsia="Calibri" w:hAnsi="Arial" w:cs="Arial"/>
          <w:lang w:val="es-CO"/>
        </w:rPr>
      </w:pPr>
      <w:hyperlink w:anchor="_Toc5616328" w:history="1">
        <w:r w:rsidR="00784C71" w:rsidRPr="00445FAB">
          <w:rPr>
            <w:rStyle w:val="Hipervnculo"/>
            <w:rFonts w:ascii="Arial" w:eastAsia="Calibri" w:hAnsi="Arial" w:cs="Arial"/>
            <w:lang w:val="es-CO"/>
          </w:rPr>
          <w:t>Conclusiones</w:t>
        </w:r>
        <w:r w:rsidR="00784C71" w:rsidRPr="00445FAB">
          <w:rPr>
            <w:rFonts w:ascii="Arial" w:hAnsi="Arial" w:cs="Arial"/>
            <w:webHidden/>
            <w:lang w:val="es-CO"/>
          </w:rPr>
          <w:tab/>
        </w:r>
      </w:hyperlink>
      <w:r w:rsidR="00784C71" w:rsidRPr="00445FAB">
        <w:rPr>
          <w:rStyle w:val="Hipervnculo"/>
          <w:rFonts w:ascii="Arial" w:eastAsia="Calibri" w:hAnsi="Arial" w:cs="Arial"/>
          <w:lang w:val="es-CO"/>
        </w:rPr>
        <w:t>4</w:t>
      </w:r>
    </w:p>
    <w:p w:rsidR="002D0BB1" w:rsidRPr="00445FAB" w:rsidRDefault="00EE2678" w:rsidP="00784C71">
      <w:pPr>
        <w:pStyle w:val="TDC1"/>
        <w:tabs>
          <w:tab w:val="left" w:pos="1320"/>
        </w:tabs>
        <w:spacing w:after="0" w:line="360" w:lineRule="auto"/>
        <w:rPr>
          <w:rFonts w:ascii="Arial" w:eastAsia="Calibri" w:hAnsi="Arial" w:cs="Arial"/>
          <w:color w:val="0000FF"/>
          <w:u w:val="single"/>
          <w:lang w:val="es-CO"/>
        </w:rPr>
      </w:pPr>
      <w:hyperlink w:anchor="_Toc5616335" w:history="1">
        <w:r w:rsidR="002D0BB1" w:rsidRPr="00445FAB">
          <w:rPr>
            <w:rStyle w:val="Hipervnculo"/>
            <w:rFonts w:ascii="Arial" w:eastAsia="Calibri" w:hAnsi="Arial" w:cs="Arial"/>
            <w:lang w:val="es-CO"/>
          </w:rPr>
          <w:t>Referencias Biliográficas</w:t>
        </w:r>
        <w:r w:rsidR="002D0BB1" w:rsidRPr="00445FAB">
          <w:rPr>
            <w:rFonts w:ascii="Arial" w:hAnsi="Arial" w:cs="Arial"/>
            <w:webHidden/>
            <w:lang w:val="es-CO"/>
          </w:rPr>
          <w:tab/>
        </w:r>
      </w:hyperlink>
      <w:r w:rsidR="00784C71" w:rsidRPr="00445FAB">
        <w:rPr>
          <w:rStyle w:val="Hipervnculo"/>
          <w:rFonts w:ascii="Arial" w:eastAsia="Calibri" w:hAnsi="Arial" w:cs="Arial"/>
          <w:lang w:val="es-CO"/>
        </w:rPr>
        <w:t>5</w:t>
      </w:r>
    </w:p>
    <w:p w:rsidR="00E74C7E" w:rsidRPr="00445FAB" w:rsidRDefault="00EE2678" w:rsidP="002D0BB1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Fonts w:ascii="Arial" w:hAnsi="Arial" w:cs="Arial"/>
          <w:b/>
          <w:bCs/>
          <w:szCs w:val="24"/>
          <w:lang w:val="es-CO"/>
        </w:rPr>
        <w:fldChar w:fldCharType="end"/>
      </w: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092A6E" w:rsidRPr="00445FAB" w:rsidRDefault="00092A6E" w:rsidP="00784C71">
      <w:pPr>
        <w:spacing w:line="360" w:lineRule="auto"/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C659AB" w:rsidRPr="00445FAB" w:rsidRDefault="00092A6E" w:rsidP="00445F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FAB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:rsidR="00C659AB" w:rsidRPr="00445FAB" w:rsidRDefault="00C659AB" w:rsidP="00784C71">
      <w:pPr>
        <w:spacing w:line="360" w:lineRule="auto"/>
        <w:jc w:val="center"/>
        <w:rPr>
          <w:rFonts w:ascii="Arial" w:hAnsi="Arial" w:cs="Arial"/>
        </w:rPr>
      </w:pPr>
    </w:p>
    <w:p w:rsidR="00D14EE8" w:rsidRPr="00445FAB" w:rsidRDefault="009A13C6" w:rsidP="009A1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FAB">
        <w:rPr>
          <w:rFonts w:ascii="Arial" w:hAnsi="Arial" w:cs="Arial"/>
          <w:sz w:val="24"/>
          <w:szCs w:val="24"/>
        </w:rPr>
        <w:t xml:space="preserve">De acuerdo con la necesidad de mantener un ambiente saludable en la empresa, </w:t>
      </w:r>
      <w:proofErr w:type="spellStart"/>
      <w:r w:rsidRPr="00445FAB">
        <w:rPr>
          <w:rFonts w:ascii="Arial" w:hAnsi="Arial" w:cs="Arial"/>
          <w:sz w:val="24"/>
          <w:szCs w:val="24"/>
        </w:rPr>
        <w:t>a</w:t>
      </w:r>
      <w:proofErr w:type="spellEnd"/>
      <w:r w:rsidRPr="00445FAB">
        <w:rPr>
          <w:rFonts w:ascii="Arial" w:hAnsi="Arial" w:cs="Arial"/>
          <w:sz w:val="24"/>
          <w:szCs w:val="24"/>
        </w:rPr>
        <w:t xml:space="preserve"> sido de gran utilidad darle manejo a la manipulación de los diferentes tipos de desechos siendo de gran utilidad pa</w:t>
      </w:r>
      <w:r w:rsidR="00D14EE8" w:rsidRPr="00445FAB">
        <w:rPr>
          <w:rFonts w:ascii="Arial" w:hAnsi="Arial" w:cs="Arial"/>
          <w:sz w:val="24"/>
          <w:szCs w:val="24"/>
        </w:rPr>
        <w:t xml:space="preserve">ra un ambiente saludable siendo de gran </w:t>
      </w:r>
      <w:r w:rsidR="00FB11EB" w:rsidRPr="00445FAB">
        <w:rPr>
          <w:rFonts w:ascii="Arial" w:hAnsi="Arial" w:cs="Arial"/>
          <w:sz w:val="24"/>
          <w:szCs w:val="24"/>
        </w:rPr>
        <w:t>importancia realizar matrices que nutran los aspectos e impactos ambientales incluyendo su respectiva normativa.</w:t>
      </w:r>
    </w:p>
    <w:p w:rsidR="00E74C7E" w:rsidRPr="00445FAB" w:rsidRDefault="009A13C6" w:rsidP="009A13C6">
      <w:pPr>
        <w:spacing w:line="360" w:lineRule="auto"/>
        <w:jc w:val="both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  <w:r w:rsidRPr="00445FAB">
        <w:rPr>
          <w:rFonts w:ascii="Arial" w:hAnsi="Arial" w:cs="Arial"/>
          <w:sz w:val="24"/>
          <w:szCs w:val="24"/>
        </w:rPr>
        <w:t xml:space="preserve"> </w:t>
      </w:r>
    </w:p>
    <w:p w:rsidR="00092A6E" w:rsidRPr="00445FAB" w:rsidRDefault="00092A6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sectPr w:rsidR="00092A6E" w:rsidRPr="00445FAB" w:rsidSect="00E74C7E">
          <w:pgSz w:w="11906" w:h="16838" w:code="9"/>
          <w:pgMar w:top="2410" w:right="1418" w:bottom="1134" w:left="1418" w:header="964" w:footer="397" w:gutter="0"/>
          <w:cols w:space="708"/>
          <w:titlePg/>
          <w:docGrid w:linePitch="360"/>
        </w:sectPr>
      </w:pPr>
    </w:p>
    <w:p w:rsidR="00E74C7E" w:rsidRPr="00445FAB" w:rsidRDefault="00E74C7E" w:rsidP="00E74C7E">
      <w:pPr>
        <w:jc w:val="center"/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</w:pPr>
    </w:p>
    <w:p w:rsidR="00DA1217" w:rsidRPr="00445FAB" w:rsidRDefault="00DA1217" w:rsidP="00E74C7E">
      <w:pPr>
        <w:spacing w:after="0" w:line="240" w:lineRule="auto"/>
        <w:jc w:val="center"/>
        <w:rPr>
          <w:rStyle w:val="FormularioCar"/>
          <w:rFonts w:ascii="Arial" w:hAnsi="Arial" w:cs="Arial"/>
          <w:b/>
          <w:i w:val="0"/>
          <w:color w:val="000000" w:themeColor="text1"/>
          <w:sz w:val="32"/>
          <w:u w:val="single"/>
        </w:rPr>
      </w:pPr>
      <w:r w:rsidRPr="00445FAB">
        <w:rPr>
          <w:rStyle w:val="FormularioCar"/>
          <w:rFonts w:ascii="Arial" w:hAnsi="Arial" w:cs="Arial"/>
          <w:b/>
          <w:color w:val="000000" w:themeColor="text1"/>
          <w:sz w:val="32"/>
          <w:u w:val="single"/>
        </w:rPr>
        <w:t>MATRIZ DE ASPECTOS E IMPACTOS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178"/>
        <w:gridCol w:w="993"/>
        <w:gridCol w:w="407"/>
        <w:gridCol w:w="160"/>
        <w:gridCol w:w="370"/>
        <w:gridCol w:w="271"/>
        <w:gridCol w:w="493"/>
        <w:gridCol w:w="992"/>
        <w:gridCol w:w="1134"/>
        <w:gridCol w:w="709"/>
        <w:gridCol w:w="425"/>
        <w:gridCol w:w="425"/>
        <w:gridCol w:w="284"/>
        <w:gridCol w:w="850"/>
        <w:gridCol w:w="567"/>
        <w:gridCol w:w="284"/>
        <w:gridCol w:w="850"/>
        <w:gridCol w:w="1276"/>
        <w:gridCol w:w="567"/>
        <w:gridCol w:w="567"/>
        <w:gridCol w:w="283"/>
        <w:gridCol w:w="284"/>
        <w:gridCol w:w="2126"/>
      </w:tblGrid>
      <w:tr w:rsidR="00F70C49" w:rsidRPr="00445FAB" w:rsidTr="00784C71">
        <w:trPr>
          <w:trHeight w:val="324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PROCESO actividad </w:t>
            </w:r>
          </w:p>
        </w:tc>
        <w:tc>
          <w:tcPr>
            <w:tcW w:w="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AREA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ACTIVIDAD 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RESPONSABLE</w:t>
            </w: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ESTADO DE OPERACIÓN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ASPECTO AMBIENTAL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IMPACTO AMBIENTAL recurso afectado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TIPO DE IMPACTO NEGATIVO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SIGNIFICANCIA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METODO DE CONTROL OPERACIONAL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SEGUIMIENTO</w:t>
            </w:r>
          </w:p>
        </w:tc>
      </w:tr>
      <w:tr w:rsidR="0033742C" w:rsidRPr="00445FAB" w:rsidTr="00E22F8F">
        <w:trPr>
          <w:cantSplit/>
          <w:trHeight w:val="113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ANORMAL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NORMAL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EMERGENCIA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CAMBIOS NUEVOS DESARROLLOS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PROBABILIDAD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DURACION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ALCANCE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RECUPERABILIDAD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REQUISITO LEGAL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SIGNIFICANCIA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RIESGO Y OPORTUNIDADES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ELIMINACION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SUSTITUCION CONTROL DE INGENIERIA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CONTROL ADMINISTRATIVO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EPP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217" w:rsidRPr="00445FAB" w:rsidRDefault="00DA1217" w:rsidP="00D1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3742C" w:rsidRPr="00445FAB" w:rsidTr="00E22F8F">
        <w:trPr>
          <w:cantSplit/>
          <w:trHeight w:val="113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022" w:rsidRPr="00445FAB" w:rsidRDefault="00FB01E6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Servicios de aseo general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022" w:rsidRPr="00445FAB" w:rsidRDefault="00FB01E6" w:rsidP="00AB7A4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 IPS- CONSULTORIOS</w:t>
            </w:r>
            <w:r w:rsidR="00AB7A4E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- </w:t>
            </w:r>
            <w:proofErr w:type="spellStart"/>
            <w:r w:rsidR="00AB7A4E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areas</w:t>
            </w:r>
            <w:proofErr w:type="spellEnd"/>
            <w:r w:rsidR="00AB7A4E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 comunes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022" w:rsidRPr="00445FAB" w:rsidRDefault="00AB7A4E" w:rsidP="00086BA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Utilización de  insumos para desechos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022" w:rsidRPr="00445FAB" w:rsidRDefault="00A61022" w:rsidP="00086B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Personal de </w:t>
            </w:r>
            <w:r w:rsidR="00086BA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2" w:rsidRPr="00445FAB" w:rsidRDefault="00A61022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2" w:rsidRPr="00445FAB" w:rsidRDefault="003F7FDC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A6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B7A4E" w:rsidP="00AB7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Generación de plásticos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B7A4E" w:rsidP="00AB7A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Aumento del deterioro del medio ambiente</w:t>
            </w:r>
            <w:r w:rsidR="005131B8" w:rsidRPr="00445F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negativo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270EBD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5131B8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5131B8" w:rsidP="00A6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DD6E14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022" w:rsidRPr="00445FAB" w:rsidRDefault="00DD6E14" w:rsidP="004C67A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  <w:r w:rsidR="0033742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A61022" w:rsidRPr="00445FAB" w:rsidRDefault="00A61022" w:rsidP="00784C71">
            <w:pPr>
              <w:rPr>
                <w:rFonts w:ascii="Arial" w:hAnsi="Arial" w:cs="Arial"/>
              </w:rPr>
            </w:pPr>
            <w:r w:rsidRPr="00445FAB">
              <w:rPr>
                <w:rFonts w:ascii="Arial" w:hAnsi="Arial" w:cs="Arial"/>
              </w:rPr>
              <w:t>BAJA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022" w:rsidRPr="00445FAB" w:rsidRDefault="00A61022" w:rsidP="00A610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incumplimiento de requisitos legales, sanciones, cierre de la empresa, mal nombre intoxicación  de los empleados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337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A61022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  <w:r w:rsidR="00E22F8F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2" w:rsidRPr="00445FAB" w:rsidRDefault="001E7A23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 evalúa periódicamente la implementación de EPP adaptados para la labor</w:t>
            </w:r>
          </w:p>
        </w:tc>
      </w:tr>
      <w:tr w:rsidR="0033742C" w:rsidRPr="00445FAB" w:rsidTr="00E22F8F">
        <w:trPr>
          <w:cantSplit/>
          <w:trHeight w:val="1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A6102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AB7A4E" w:rsidP="005414C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manipulación de químicos en  </w:t>
            </w:r>
            <w:proofErr w:type="spellStart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are</w:t>
            </w:r>
            <w:r w:rsidR="001E7A23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</w:t>
            </w:r>
            <w:proofErr w:type="spellEnd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de jardín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086B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Personal de </w:t>
            </w:r>
            <w:r w:rsidR="00086BA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59" w:rsidRPr="00445FAB" w:rsidRDefault="003F7FDC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AB7A4E" w:rsidP="00AB7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Deterioro a la tierra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59" w:rsidRPr="00445FAB" w:rsidRDefault="00452E56" w:rsidP="00AB7A4E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Contaminación </w:t>
            </w:r>
            <w:r w:rsidR="00AB7A4E" w:rsidRPr="00445FAB">
              <w:rPr>
                <w:rFonts w:ascii="Arial" w:hAnsi="Arial" w:cs="Arial"/>
                <w:sz w:val="16"/>
                <w:szCs w:val="16"/>
              </w:rPr>
              <w:t>del medio 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negativo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AB7A4E" w:rsidP="00AB7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E22F8F" w:rsidP="00E22F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56459" w:rsidRPr="00445FAB" w:rsidRDefault="00AB7A4E" w:rsidP="00784C71">
            <w:pPr>
              <w:rPr>
                <w:rFonts w:ascii="Arial" w:hAnsi="Arial" w:cs="Arial"/>
              </w:rPr>
            </w:pPr>
            <w:r w:rsidRPr="00445FAB">
              <w:rPr>
                <w:rFonts w:ascii="Arial" w:hAnsi="Arial" w:cs="Arial"/>
              </w:rPr>
              <w:t>BAJA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incumplimiento de requisitos legales, sanciones, cierre de la empresa, mal nombre intoxicación  de los empleados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33742C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1E7A23" w:rsidP="00337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 acuerdo a las inspecciones realizadas mejoramos el tipo de químicos minimizando el impacto al medio ambiente.</w:t>
            </w:r>
          </w:p>
        </w:tc>
      </w:tr>
      <w:tr w:rsidR="0033742C" w:rsidRPr="00445FAB" w:rsidTr="00E22F8F">
        <w:trPr>
          <w:cantSplit/>
          <w:trHeight w:val="1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86BAC" w:rsidP="00A6102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Ruta de  desechos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086B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Personal de </w:t>
            </w:r>
            <w:r w:rsidR="00086BA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3F7FDC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Generación de contaminación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59" w:rsidRPr="00445FAB" w:rsidRDefault="00452E56" w:rsidP="00F70C4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Afectación a la salud humana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negativo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270EBD" w:rsidP="00270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270EBD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5131B8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5131B8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DD6E14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F70C49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  <w:r w:rsidR="0033742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56459" w:rsidRPr="00445FAB" w:rsidRDefault="005131B8" w:rsidP="00784C71">
            <w:pPr>
              <w:rPr>
                <w:rFonts w:ascii="Arial" w:hAnsi="Arial" w:cs="Arial"/>
              </w:rPr>
            </w:pPr>
            <w:r w:rsidRPr="00445FAB">
              <w:rPr>
                <w:rFonts w:ascii="Arial" w:hAnsi="Arial" w:cs="Arial"/>
              </w:rPr>
              <w:t>BAJA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incumplimiento de requisitos legales, sanciones, cierre de la empresa, mal nombre intoxicación  de los empleados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337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05645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59" w:rsidRPr="00445FAB" w:rsidRDefault="001E7A23" w:rsidP="001E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 realiza periódicamente control sobre la manipulación de desechos.</w:t>
            </w:r>
          </w:p>
        </w:tc>
      </w:tr>
      <w:tr w:rsidR="00784C71" w:rsidRPr="00445FAB" w:rsidTr="00E22F8F">
        <w:trPr>
          <w:cantSplit/>
          <w:trHeight w:val="1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C71" w:rsidRPr="00445FAB" w:rsidRDefault="00FB01E6" w:rsidP="00452E5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Recolección de  residuos de  canecas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C71" w:rsidRPr="00445FAB" w:rsidRDefault="00784C71" w:rsidP="00086B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Personal de </w:t>
            </w:r>
            <w:r w:rsidR="00086BA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aseo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3F7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Consumo de </w:t>
            </w:r>
            <w:r w:rsidR="003F7FDC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plásticos desechables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71" w:rsidRPr="00445FAB" w:rsidRDefault="00784C71" w:rsidP="003F7FDC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Contaminación </w:t>
            </w:r>
            <w:r w:rsidR="003F7FDC" w:rsidRPr="00445FAB">
              <w:rPr>
                <w:rFonts w:ascii="Arial" w:hAnsi="Arial" w:cs="Arial"/>
                <w:sz w:val="16"/>
                <w:szCs w:val="16"/>
              </w:rPr>
              <w:t>del medio 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negativo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D6E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784C71" w:rsidRPr="00445FAB" w:rsidRDefault="00784C71" w:rsidP="00784C71">
            <w:pPr>
              <w:rPr>
                <w:rFonts w:ascii="Arial" w:hAnsi="Arial" w:cs="Arial"/>
              </w:rPr>
            </w:pPr>
            <w:r w:rsidRPr="00445FAB">
              <w:rPr>
                <w:rFonts w:ascii="Arial" w:hAnsi="Arial" w:cs="Arial"/>
              </w:rPr>
              <w:t>BAJA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incumplimiento de requisitos legales, sanciones, cierre de la empresa, mal nombre intoxicación  de los empleados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337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1" w:rsidRPr="00445FAB" w:rsidRDefault="00784C71" w:rsidP="00337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gramStart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</w:t>
            </w:r>
            <w:proofErr w:type="gramEnd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acuerdo a la inspección  realizada en el primer semestre , los residuos generados están siendo desechado teniendo en cuenta la SST.</w:t>
            </w:r>
          </w:p>
        </w:tc>
      </w:tr>
      <w:tr w:rsidR="00AB7A4E" w:rsidRPr="00445FAB" w:rsidTr="00E22F8F">
        <w:trPr>
          <w:cantSplit/>
          <w:trHeight w:val="1135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A4E" w:rsidRPr="00445FAB" w:rsidRDefault="00AB7A4E" w:rsidP="00AB7A4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Desinficion</w:t>
            </w:r>
            <w:proofErr w:type="spellEnd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de consultorios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A4E" w:rsidRPr="00445FAB" w:rsidRDefault="00AB7A4E" w:rsidP="00086B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Personal de aseo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3F7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Consumo de agua y desinfectantes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3F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Contaminación del recurso del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negativo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E22F8F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A4E" w:rsidRPr="00445FAB" w:rsidRDefault="00E22F8F" w:rsidP="00E22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    1</w:t>
            </w:r>
            <w:r w:rsidR="001E7A23"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AB7A4E" w:rsidRPr="00445FAB" w:rsidRDefault="00AB7A4E" w:rsidP="00784C71">
            <w:pPr>
              <w:rPr>
                <w:rFonts w:ascii="Arial" w:hAnsi="Arial" w:cs="Arial"/>
              </w:rPr>
            </w:pPr>
            <w:r w:rsidRPr="00445FAB">
              <w:rPr>
                <w:rFonts w:ascii="Arial" w:hAnsi="Arial" w:cs="Arial"/>
              </w:rPr>
              <w:t>BAJA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incumplimiento de requisitos legales, sanciones, cierre de la empresa, mal nombre intoxicación  de los empleados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AB7A4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E" w:rsidRPr="00445FAB" w:rsidRDefault="001E7A23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personal está capacitado para el manejo de aguas contaminadas.</w:t>
            </w:r>
          </w:p>
        </w:tc>
      </w:tr>
      <w:tr w:rsidR="00AB7A4E" w:rsidRPr="00445FAB" w:rsidTr="00E22F8F">
        <w:trPr>
          <w:trHeight w:val="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bottom"/>
            <w:hideMark/>
          </w:tcPr>
          <w:p w:rsidR="00AB7A4E" w:rsidRPr="00445FAB" w:rsidRDefault="00AB7A4E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DA1217" w:rsidRPr="00445FAB" w:rsidRDefault="00DA1217" w:rsidP="00DA1217">
      <w:pPr>
        <w:rPr>
          <w:rStyle w:val="FormularioCar"/>
          <w:rFonts w:ascii="Arial" w:hAnsi="Arial" w:cs="Arial"/>
          <w:i w:val="0"/>
          <w:color w:val="000000" w:themeColor="text1"/>
        </w:rPr>
      </w:pPr>
    </w:p>
    <w:tbl>
      <w:tblPr>
        <w:tblW w:w="1345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459"/>
      </w:tblGrid>
      <w:tr w:rsidR="00DA1217" w:rsidRPr="00445FAB" w:rsidTr="00403DE8">
        <w:trPr>
          <w:trHeight w:val="352"/>
        </w:trPr>
        <w:tc>
          <w:tcPr>
            <w:tcW w:w="1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217" w:rsidRPr="00445FAB" w:rsidRDefault="00DA1217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CO" w:eastAsia="es-CO"/>
              </w:rPr>
              <w:lastRenderedPageBreak/>
              <w:t xml:space="preserve">MATRIZ DE LEGAL AMBIENTAL </w:t>
            </w:r>
          </w:p>
          <w:p w:rsidR="00DA1217" w:rsidRPr="00445FAB" w:rsidRDefault="00DA1217" w:rsidP="0059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CO" w:eastAsia="es-CO"/>
              </w:rPr>
            </w:pPr>
          </w:p>
        </w:tc>
      </w:tr>
    </w:tbl>
    <w:tbl>
      <w:tblPr>
        <w:tblStyle w:val="Tablaconcuadrcula"/>
        <w:tblW w:w="13433" w:type="dxa"/>
        <w:tblLayout w:type="fixed"/>
        <w:tblLook w:val="04A0"/>
      </w:tblPr>
      <w:tblGrid>
        <w:gridCol w:w="1131"/>
        <w:gridCol w:w="962"/>
        <w:gridCol w:w="1417"/>
        <w:gridCol w:w="1134"/>
        <w:gridCol w:w="709"/>
        <w:gridCol w:w="992"/>
        <w:gridCol w:w="1276"/>
        <w:gridCol w:w="1418"/>
        <w:gridCol w:w="1559"/>
        <w:gridCol w:w="1276"/>
        <w:gridCol w:w="1559"/>
      </w:tblGrid>
      <w:tr w:rsidR="00750BA2" w:rsidRPr="00445FAB" w:rsidTr="003F4C93">
        <w:tc>
          <w:tcPr>
            <w:tcW w:w="1131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Aspecto ambiental </w:t>
            </w:r>
          </w:p>
        </w:tc>
        <w:tc>
          <w:tcPr>
            <w:tcW w:w="962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Impacto ambiental </w:t>
            </w:r>
          </w:p>
        </w:tc>
        <w:tc>
          <w:tcPr>
            <w:tcW w:w="1417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Norma</w:t>
            </w:r>
          </w:p>
        </w:tc>
        <w:tc>
          <w:tcPr>
            <w:tcW w:w="1134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Articulo aplicable</w:t>
            </w:r>
          </w:p>
        </w:tc>
        <w:tc>
          <w:tcPr>
            <w:tcW w:w="709" w:type="dxa"/>
            <w:vAlign w:val="bottom"/>
          </w:tcPr>
          <w:p w:rsidR="00750BA2" w:rsidRPr="00445FAB" w:rsidRDefault="00E74C7E" w:rsidP="007A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Cumple</w:t>
            </w:r>
          </w:p>
        </w:tc>
        <w:tc>
          <w:tcPr>
            <w:tcW w:w="992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Plan de acción</w:t>
            </w:r>
          </w:p>
        </w:tc>
        <w:tc>
          <w:tcPr>
            <w:tcW w:w="1276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Evidencia del cumplimiento</w:t>
            </w:r>
          </w:p>
        </w:tc>
        <w:tc>
          <w:tcPr>
            <w:tcW w:w="1418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Frecuencia de evaluación del cumplimiento </w:t>
            </w:r>
          </w:p>
        </w:tc>
        <w:tc>
          <w:tcPr>
            <w:tcW w:w="1559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Periodicidad de verificación</w:t>
            </w:r>
          </w:p>
        </w:tc>
        <w:tc>
          <w:tcPr>
            <w:tcW w:w="1276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Registro</w:t>
            </w:r>
          </w:p>
        </w:tc>
        <w:tc>
          <w:tcPr>
            <w:tcW w:w="1559" w:type="dxa"/>
            <w:vAlign w:val="center"/>
          </w:tcPr>
          <w:p w:rsidR="00750BA2" w:rsidRPr="00445FAB" w:rsidRDefault="00E74C7E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Responsable</w:t>
            </w:r>
          </w:p>
        </w:tc>
      </w:tr>
      <w:tr w:rsidR="004D57F9" w:rsidRPr="00445FAB" w:rsidTr="003F4C93">
        <w:tc>
          <w:tcPr>
            <w:tcW w:w="1131" w:type="dxa"/>
            <w:vAlign w:val="center"/>
          </w:tcPr>
          <w:p w:rsidR="004D57F9" w:rsidRPr="00445FAB" w:rsidRDefault="004D57F9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bookmarkStart w:id="0" w:name="_GoBack"/>
            <w:bookmarkEnd w:id="0"/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Generación de plásticos</w:t>
            </w:r>
          </w:p>
        </w:tc>
        <w:tc>
          <w:tcPr>
            <w:tcW w:w="962" w:type="dxa"/>
            <w:vAlign w:val="center"/>
          </w:tcPr>
          <w:p w:rsidR="004D57F9" w:rsidRPr="00445FAB" w:rsidRDefault="004D57F9" w:rsidP="00D14E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Aumento del deterioro del medio ambiente </w:t>
            </w:r>
          </w:p>
        </w:tc>
        <w:tc>
          <w:tcPr>
            <w:tcW w:w="1417" w:type="dxa"/>
          </w:tcPr>
          <w:p w:rsidR="004D57F9" w:rsidRPr="00445FAB" w:rsidRDefault="00CF264B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Ley 99 de 1993</w:t>
            </w:r>
          </w:p>
        </w:tc>
        <w:tc>
          <w:tcPr>
            <w:tcW w:w="1134" w:type="dxa"/>
          </w:tcPr>
          <w:p w:rsidR="004D57F9" w:rsidRPr="00445FAB" w:rsidRDefault="00131112" w:rsidP="00CF264B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Toda la norma.</w:t>
            </w:r>
          </w:p>
        </w:tc>
        <w:tc>
          <w:tcPr>
            <w:tcW w:w="709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92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Mantener actualizada la información correspondiente </w:t>
            </w:r>
          </w:p>
        </w:tc>
        <w:tc>
          <w:tcPr>
            <w:tcW w:w="1276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Plan de acción en la manipulación de residuos aprovechables</w:t>
            </w:r>
          </w:p>
        </w:tc>
        <w:tc>
          <w:tcPr>
            <w:tcW w:w="1418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3 meses</w:t>
            </w:r>
          </w:p>
        </w:tc>
        <w:tc>
          <w:tcPr>
            <w:tcW w:w="1559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Cada 6 meses</w:t>
            </w:r>
          </w:p>
        </w:tc>
        <w:tc>
          <w:tcPr>
            <w:tcW w:w="1276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Plan de aprovechamiento de residuos reciclables</w:t>
            </w:r>
          </w:p>
        </w:tc>
        <w:tc>
          <w:tcPr>
            <w:tcW w:w="1559" w:type="dxa"/>
          </w:tcPr>
          <w:p w:rsidR="004D57F9" w:rsidRPr="00445FAB" w:rsidRDefault="00F42051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Personal de aseo</w:t>
            </w:r>
          </w:p>
        </w:tc>
      </w:tr>
      <w:tr w:rsidR="004D57F9" w:rsidRPr="00445FAB" w:rsidTr="003F4C93">
        <w:tc>
          <w:tcPr>
            <w:tcW w:w="1131" w:type="dxa"/>
            <w:vAlign w:val="center"/>
          </w:tcPr>
          <w:p w:rsidR="004D57F9" w:rsidRPr="00445FAB" w:rsidRDefault="004D57F9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Deterioro a la tierra</w:t>
            </w:r>
          </w:p>
        </w:tc>
        <w:tc>
          <w:tcPr>
            <w:tcW w:w="962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Contaminación del medio ambiente</w:t>
            </w:r>
          </w:p>
        </w:tc>
        <w:tc>
          <w:tcPr>
            <w:tcW w:w="1417" w:type="dxa"/>
          </w:tcPr>
          <w:p w:rsidR="004D57F9" w:rsidRPr="00445FAB" w:rsidRDefault="00131112" w:rsidP="00750BA2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Ley 99 de 1993</w:t>
            </w:r>
          </w:p>
        </w:tc>
        <w:tc>
          <w:tcPr>
            <w:tcW w:w="1134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Toda la norma</w:t>
            </w:r>
          </w:p>
        </w:tc>
        <w:tc>
          <w:tcPr>
            <w:tcW w:w="709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92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Mantenimiento preventivo y correctivo de la planta eléctrica</w:t>
            </w:r>
          </w:p>
        </w:tc>
        <w:tc>
          <w:tcPr>
            <w:tcW w:w="1276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Registro de emisiones atmosféricas</w:t>
            </w:r>
          </w:p>
        </w:tc>
        <w:tc>
          <w:tcPr>
            <w:tcW w:w="1418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Semestral </w:t>
            </w:r>
          </w:p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Abril, octubre</w:t>
            </w:r>
          </w:p>
        </w:tc>
        <w:tc>
          <w:tcPr>
            <w:tcW w:w="1559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1276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Control de emisiones atmosférica</w:t>
            </w:r>
          </w:p>
        </w:tc>
        <w:tc>
          <w:tcPr>
            <w:tcW w:w="1559" w:type="dxa"/>
          </w:tcPr>
          <w:p w:rsidR="004D57F9" w:rsidRPr="00445FAB" w:rsidRDefault="00F42051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Personal de aseo</w:t>
            </w:r>
          </w:p>
        </w:tc>
      </w:tr>
      <w:tr w:rsidR="004D57F9" w:rsidRPr="00445FAB" w:rsidTr="003F4C93">
        <w:tc>
          <w:tcPr>
            <w:tcW w:w="1131" w:type="dxa"/>
            <w:vAlign w:val="center"/>
          </w:tcPr>
          <w:p w:rsidR="004D57F9" w:rsidRPr="00445FAB" w:rsidRDefault="004D57F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Generación de contaminación</w:t>
            </w:r>
          </w:p>
        </w:tc>
        <w:tc>
          <w:tcPr>
            <w:tcW w:w="962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Afectación a la salud humana</w:t>
            </w:r>
          </w:p>
        </w:tc>
        <w:tc>
          <w:tcPr>
            <w:tcW w:w="1417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5FAB">
              <w:rPr>
                <w:rFonts w:ascii="Arial" w:hAnsi="Arial" w:cs="Arial"/>
                <w:sz w:val="16"/>
                <w:szCs w:val="16"/>
              </w:rPr>
              <w:t>Gtc</w:t>
            </w:r>
            <w:proofErr w:type="spellEnd"/>
            <w:r w:rsidRPr="00445FAB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134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Art.  1 y 2</w:t>
            </w:r>
          </w:p>
        </w:tc>
        <w:tc>
          <w:tcPr>
            <w:tcW w:w="709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92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Mantener sonómetros para evaluar  los limites de ruido permitidos</w:t>
            </w:r>
          </w:p>
        </w:tc>
        <w:tc>
          <w:tcPr>
            <w:tcW w:w="1276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Registro de emisiones de ruido</w:t>
            </w:r>
          </w:p>
        </w:tc>
        <w:tc>
          <w:tcPr>
            <w:tcW w:w="1418" w:type="dxa"/>
          </w:tcPr>
          <w:p w:rsidR="004D57F9" w:rsidRPr="00445FAB" w:rsidRDefault="004D57F9" w:rsidP="007A2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Semanal</w:t>
            </w:r>
          </w:p>
          <w:p w:rsidR="004D57F9" w:rsidRPr="00445FAB" w:rsidRDefault="004D57F9" w:rsidP="007A2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Lunes</w:t>
            </w:r>
          </w:p>
        </w:tc>
        <w:tc>
          <w:tcPr>
            <w:tcW w:w="1559" w:type="dxa"/>
          </w:tcPr>
          <w:p w:rsidR="004D57F9" w:rsidRPr="00445FAB" w:rsidRDefault="004D57F9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Semanal</w:t>
            </w:r>
          </w:p>
        </w:tc>
        <w:tc>
          <w:tcPr>
            <w:tcW w:w="1276" w:type="dxa"/>
          </w:tcPr>
          <w:p w:rsidR="004D57F9" w:rsidRPr="00445FAB" w:rsidRDefault="004D57F9" w:rsidP="00F42051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Control de </w:t>
            </w:r>
            <w:r w:rsidR="00F42051" w:rsidRPr="00445FAB">
              <w:rPr>
                <w:rFonts w:ascii="Arial" w:hAnsi="Arial" w:cs="Arial"/>
                <w:sz w:val="16"/>
                <w:szCs w:val="16"/>
              </w:rPr>
              <w:t>minimización del riesgo</w:t>
            </w:r>
          </w:p>
        </w:tc>
        <w:tc>
          <w:tcPr>
            <w:tcW w:w="1559" w:type="dxa"/>
          </w:tcPr>
          <w:p w:rsidR="004D57F9" w:rsidRPr="00445FAB" w:rsidRDefault="00F42051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Personal de aseo</w:t>
            </w:r>
          </w:p>
        </w:tc>
      </w:tr>
      <w:tr w:rsidR="00F42051" w:rsidRPr="00445FAB" w:rsidTr="003F4C93">
        <w:tc>
          <w:tcPr>
            <w:tcW w:w="1131" w:type="dxa"/>
            <w:vAlign w:val="center"/>
          </w:tcPr>
          <w:p w:rsidR="00F42051" w:rsidRPr="00445FAB" w:rsidRDefault="00F4205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Consumo de plásticos desechables</w:t>
            </w:r>
          </w:p>
        </w:tc>
        <w:tc>
          <w:tcPr>
            <w:tcW w:w="962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Contaminación del medio ambiente</w:t>
            </w:r>
          </w:p>
        </w:tc>
        <w:tc>
          <w:tcPr>
            <w:tcW w:w="1417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Ley 99 de 1993</w:t>
            </w:r>
          </w:p>
        </w:tc>
        <w:tc>
          <w:tcPr>
            <w:tcW w:w="1134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Art. 49, 5 numeral 10.</w:t>
            </w:r>
          </w:p>
        </w:tc>
        <w:tc>
          <w:tcPr>
            <w:tcW w:w="709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92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Mantener actualizada la información correspondiente </w:t>
            </w:r>
          </w:p>
        </w:tc>
        <w:tc>
          <w:tcPr>
            <w:tcW w:w="1276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Plan de acción en la manipulación de residuos aprovechables</w:t>
            </w:r>
          </w:p>
        </w:tc>
        <w:tc>
          <w:tcPr>
            <w:tcW w:w="1418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3 meses</w:t>
            </w:r>
          </w:p>
        </w:tc>
        <w:tc>
          <w:tcPr>
            <w:tcW w:w="1559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Cada 6 meses</w:t>
            </w:r>
          </w:p>
        </w:tc>
        <w:tc>
          <w:tcPr>
            <w:tcW w:w="1276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Ley 99 de 1993</w:t>
            </w:r>
          </w:p>
        </w:tc>
        <w:tc>
          <w:tcPr>
            <w:tcW w:w="1559" w:type="dxa"/>
          </w:tcPr>
          <w:p w:rsidR="00F42051" w:rsidRPr="00445FAB" w:rsidRDefault="00F42051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Personal de aseo</w:t>
            </w:r>
          </w:p>
        </w:tc>
      </w:tr>
      <w:tr w:rsidR="004D57F9" w:rsidRPr="00445FAB" w:rsidTr="00D14EE8">
        <w:tc>
          <w:tcPr>
            <w:tcW w:w="1131" w:type="dxa"/>
            <w:vAlign w:val="center"/>
          </w:tcPr>
          <w:p w:rsidR="00F42051" w:rsidRPr="00445FAB" w:rsidRDefault="00F4205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F42051" w:rsidRPr="00445FAB" w:rsidRDefault="00F4205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F42051" w:rsidRPr="00445FAB" w:rsidRDefault="00F4205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F42051" w:rsidRPr="00445FAB" w:rsidRDefault="00F42051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4D57F9" w:rsidRPr="00445FAB" w:rsidRDefault="004D57F9" w:rsidP="00D1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Consumo de agua y desinfectantes</w:t>
            </w:r>
          </w:p>
        </w:tc>
        <w:tc>
          <w:tcPr>
            <w:tcW w:w="962" w:type="dxa"/>
            <w:vAlign w:val="center"/>
          </w:tcPr>
          <w:p w:rsidR="00F42051" w:rsidRPr="00445FAB" w:rsidRDefault="00F42051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F42051" w:rsidRPr="00445FAB" w:rsidRDefault="00F42051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F42051" w:rsidRPr="00445FAB" w:rsidRDefault="00F42051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  <w:p w:rsidR="004D57F9" w:rsidRPr="00445FAB" w:rsidRDefault="004D57F9" w:rsidP="00D1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Contamin</w:t>
            </w:r>
            <w:r w:rsidRPr="00445FA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ación del recurso del agua</w:t>
            </w:r>
          </w:p>
        </w:tc>
        <w:tc>
          <w:tcPr>
            <w:tcW w:w="1417" w:type="dxa"/>
          </w:tcPr>
          <w:p w:rsidR="004D57F9" w:rsidRPr="00445FAB" w:rsidRDefault="00131112" w:rsidP="00F420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lastRenderedPageBreak/>
              <w:t>Ley 99 de 1993</w:t>
            </w:r>
          </w:p>
        </w:tc>
        <w:tc>
          <w:tcPr>
            <w:tcW w:w="1134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7F9" w:rsidRPr="00445FAB" w:rsidRDefault="00131112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Articulo </w:t>
            </w:r>
            <w:r w:rsidRPr="00445FAB">
              <w:rPr>
                <w:rFonts w:ascii="Arial" w:hAnsi="Arial" w:cs="Arial"/>
                <w:sz w:val="16"/>
                <w:szCs w:val="16"/>
              </w:rPr>
              <w:lastRenderedPageBreak/>
              <w:t>10,11,24,29</w:t>
            </w:r>
          </w:p>
        </w:tc>
        <w:tc>
          <w:tcPr>
            <w:tcW w:w="709" w:type="dxa"/>
          </w:tcPr>
          <w:p w:rsidR="00F42051" w:rsidRPr="00445FAB" w:rsidRDefault="00F42051" w:rsidP="00D14E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92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A implementación de prácticas </w:t>
            </w:r>
            <w:r w:rsidRPr="00445FAB">
              <w:rPr>
                <w:rFonts w:ascii="Arial" w:hAnsi="Arial" w:cs="Arial"/>
                <w:sz w:val="16"/>
                <w:szCs w:val="16"/>
              </w:rPr>
              <w:lastRenderedPageBreak/>
              <w:t>para el uso eficiente de agua</w:t>
            </w:r>
          </w:p>
        </w:tc>
        <w:tc>
          <w:tcPr>
            <w:tcW w:w="1276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lastRenderedPageBreak/>
              <w:t>Registro de emisiones de vertimientos</w:t>
            </w:r>
          </w:p>
        </w:tc>
        <w:tc>
          <w:tcPr>
            <w:tcW w:w="1418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>Cada 15 días</w:t>
            </w:r>
          </w:p>
        </w:tc>
        <w:tc>
          <w:tcPr>
            <w:tcW w:w="1276" w:type="dxa"/>
          </w:tcPr>
          <w:p w:rsidR="004D57F9" w:rsidRPr="00445FAB" w:rsidRDefault="004D57F9" w:rsidP="00D14EE8">
            <w:pPr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t xml:space="preserve">Control y análisis de los residuos líquidos </w:t>
            </w:r>
            <w:r w:rsidRPr="00445FAB">
              <w:rPr>
                <w:rFonts w:ascii="Arial" w:hAnsi="Arial" w:cs="Arial"/>
                <w:sz w:val="16"/>
                <w:szCs w:val="16"/>
              </w:rPr>
              <w:lastRenderedPageBreak/>
              <w:t>vertidos.</w:t>
            </w:r>
          </w:p>
        </w:tc>
        <w:tc>
          <w:tcPr>
            <w:tcW w:w="1559" w:type="dxa"/>
          </w:tcPr>
          <w:p w:rsidR="004D57F9" w:rsidRPr="00445FAB" w:rsidRDefault="00F42051" w:rsidP="00D14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FAB">
              <w:rPr>
                <w:rFonts w:ascii="Arial" w:hAnsi="Arial" w:cs="Arial"/>
                <w:sz w:val="16"/>
                <w:szCs w:val="16"/>
              </w:rPr>
              <w:lastRenderedPageBreak/>
              <w:t>Personal de aseo</w:t>
            </w:r>
          </w:p>
        </w:tc>
      </w:tr>
    </w:tbl>
    <w:p w:rsidR="00D14EE8" w:rsidRPr="00445FAB" w:rsidRDefault="00D14EE8">
      <w:pPr>
        <w:rPr>
          <w:rFonts w:ascii="Arial" w:hAnsi="Arial" w:cs="Arial"/>
        </w:rPr>
      </w:pPr>
    </w:p>
    <w:p w:rsidR="00C659AB" w:rsidRPr="00445FAB" w:rsidRDefault="00C659AB">
      <w:pPr>
        <w:rPr>
          <w:rFonts w:ascii="Arial" w:hAnsi="Arial" w:cs="Arial"/>
        </w:rPr>
      </w:pPr>
    </w:p>
    <w:p w:rsidR="00C659AB" w:rsidRPr="00445FAB" w:rsidRDefault="00C659AB">
      <w:pPr>
        <w:rPr>
          <w:rFonts w:ascii="Arial" w:hAnsi="Arial" w:cs="Arial"/>
        </w:rPr>
      </w:pPr>
    </w:p>
    <w:p w:rsidR="00C659AB" w:rsidRPr="00445FAB" w:rsidRDefault="00C659AB">
      <w:pPr>
        <w:rPr>
          <w:rFonts w:ascii="Arial" w:hAnsi="Arial" w:cs="Arial"/>
        </w:rPr>
      </w:pPr>
    </w:p>
    <w:p w:rsidR="00C659AB" w:rsidRPr="00445FAB" w:rsidRDefault="00C659AB">
      <w:pPr>
        <w:rPr>
          <w:rFonts w:ascii="Arial" w:hAnsi="Arial" w:cs="Arial"/>
        </w:rPr>
      </w:pPr>
    </w:p>
    <w:p w:rsidR="00C659AB" w:rsidRPr="00445FAB" w:rsidRDefault="00C659AB">
      <w:pPr>
        <w:rPr>
          <w:rFonts w:ascii="Arial" w:hAnsi="Arial" w:cs="Arial"/>
        </w:rPr>
        <w:sectPr w:rsidR="00C659AB" w:rsidRPr="00445FAB" w:rsidSect="00D14EE8">
          <w:pgSz w:w="16838" w:h="11906" w:orient="landscape" w:code="9"/>
          <w:pgMar w:top="1418" w:right="2410" w:bottom="1418" w:left="1134" w:header="964" w:footer="397" w:gutter="0"/>
          <w:cols w:space="708"/>
          <w:titlePg/>
          <w:docGrid w:linePitch="360"/>
        </w:sectPr>
      </w:pPr>
      <w:r w:rsidRPr="00445FAB">
        <w:rPr>
          <w:rFonts w:ascii="Arial" w:hAnsi="Arial" w:cs="Arial"/>
        </w:rPr>
        <w:br w:type="textWrapping" w:clear="all"/>
      </w:r>
    </w:p>
    <w:p w:rsidR="00C659AB" w:rsidRPr="00445FAB" w:rsidRDefault="00C659AB" w:rsidP="00784C7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45FAB">
        <w:rPr>
          <w:rFonts w:ascii="Arial" w:hAnsi="Arial" w:cs="Arial"/>
          <w:b/>
          <w:sz w:val="24"/>
        </w:rPr>
        <w:lastRenderedPageBreak/>
        <w:t>Conclusiones</w:t>
      </w:r>
    </w:p>
    <w:p w:rsidR="00FB11EB" w:rsidRPr="00445FAB" w:rsidRDefault="00FB11EB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59AB" w:rsidRPr="00445FAB" w:rsidRDefault="00FB11EB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FAB">
        <w:rPr>
          <w:rFonts w:ascii="Arial" w:hAnsi="Arial" w:cs="Arial"/>
          <w:sz w:val="24"/>
          <w:szCs w:val="24"/>
        </w:rPr>
        <w:t xml:space="preserve">Al momento de revisar minuciosamente las matrices de aspectos e impactos ambientales se puede evidenciar la importancia que tiene la implementación de los procesos ambientales para un mejor manejo de las </w:t>
      </w:r>
      <w:proofErr w:type="gramStart"/>
      <w:r w:rsidRPr="00445FAB">
        <w:rPr>
          <w:rFonts w:ascii="Arial" w:hAnsi="Arial" w:cs="Arial"/>
          <w:sz w:val="24"/>
          <w:szCs w:val="24"/>
        </w:rPr>
        <w:t>practicas</w:t>
      </w:r>
      <w:proofErr w:type="gramEnd"/>
      <w:r w:rsidRPr="00445FAB">
        <w:rPr>
          <w:rFonts w:ascii="Arial" w:hAnsi="Arial" w:cs="Arial"/>
          <w:sz w:val="24"/>
          <w:szCs w:val="24"/>
        </w:rPr>
        <w:t xml:space="preserve"> de desechos que se implementan en la entidad. También podemos tener control en dado caso que se genere cualquie</w:t>
      </w:r>
      <w:r w:rsidR="00B64E53" w:rsidRPr="00445FAB">
        <w:rPr>
          <w:rFonts w:ascii="Arial" w:hAnsi="Arial" w:cs="Arial"/>
          <w:sz w:val="24"/>
          <w:szCs w:val="24"/>
        </w:rPr>
        <w:t>r emergencia o futuros daños ambientales.</w:t>
      </w: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C71" w:rsidRPr="00445FAB" w:rsidRDefault="00784C71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C71" w:rsidRPr="00445FAB" w:rsidRDefault="00784C71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C71" w:rsidRPr="00445FAB" w:rsidRDefault="00784C71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C71" w:rsidRPr="00445FAB" w:rsidRDefault="00784C71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4E53" w:rsidRPr="00445FAB" w:rsidRDefault="00B64E53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4E53" w:rsidRPr="00445FAB" w:rsidRDefault="00B64E53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7E80" w:rsidRPr="00445FAB" w:rsidRDefault="000C7E80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FAB">
        <w:rPr>
          <w:rFonts w:ascii="Arial" w:hAnsi="Arial" w:cs="Arial"/>
          <w:sz w:val="24"/>
          <w:szCs w:val="24"/>
        </w:rPr>
        <w:lastRenderedPageBreak/>
        <w:t>Referencias bibliográficas</w:t>
      </w:r>
    </w:p>
    <w:p w:rsidR="00B64E53" w:rsidRPr="00445FAB" w:rsidRDefault="00B64E53" w:rsidP="00784C71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8F8"/>
        </w:rPr>
      </w:pPr>
      <w:r w:rsidRPr="00445FAB">
        <w:rPr>
          <w:rFonts w:ascii="Arial" w:hAnsi="Arial" w:cs="Arial"/>
        </w:rPr>
        <w:t>https://normasamco.blogspot.com/2010/02/normatividad-sobre-el-agua.html</w:t>
      </w:r>
    </w:p>
    <w:p w:rsidR="00B64E53" w:rsidRPr="00445FAB" w:rsidRDefault="00784C71" w:rsidP="00B64E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FAB">
        <w:rPr>
          <w:rFonts w:ascii="Arial" w:hAnsi="Arial" w:cs="Arial"/>
          <w:bCs/>
          <w:sz w:val="24"/>
          <w:szCs w:val="24"/>
        </w:rPr>
        <w:t>NTC</w:t>
      </w:r>
      <w:r w:rsidRPr="00445FAB">
        <w:rPr>
          <w:rFonts w:ascii="Arial" w:hAnsi="Arial" w:cs="Arial"/>
          <w:sz w:val="24"/>
          <w:szCs w:val="24"/>
        </w:rPr>
        <w:t>-</w:t>
      </w:r>
      <w:r w:rsidRPr="00445FAB">
        <w:rPr>
          <w:rFonts w:ascii="Arial" w:hAnsi="Arial" w:cs="Arial"/>
          <w:bCs/>
          <w:sz w:val="24"/>
          <w:szCs w:val="24"/>
        </w:rPr>
        <w:t>ISO</w:t>
      </w:r>
      <w:r w:rsidRPr="00445FAB">
        <w:rPr>
          <w:rFonts w:ascii="Arial" w:hAnsi="Arial" w:cs="Arial"/>
          <w:sz w:val="24"/>
          <w:szCs w:val="24"/>
        </w:rPr>
        <w:t> </w:t>
      </w:r>
      <w:r w:rsidRPr="00445FAB">
        <w:rPr>
          <w:rFonts w:ascii="Arial" w:hAnsi="Arial" w:cs="Arial"/>
          <w:bCs/>
          <w:sz w:val="24"/>
          <w:szCs w:val="24"/>
        </w:rPr>
        <w:t>14001</w:t>
      </w:r>
      <w:r w:rsidRPr="00445FAB">
        <w:rPr>
          <w:rFonts w:ascii="Arial" w:hAnsi="Arial" w:cs="Arial"/>
          <w:sz w:val="24"/>
          <w:szCs w:val="24"/>
        </w:rPr>
        <w:t>: </w:t>
      </w:r>
      <w:r w:rsidRPr="00445FAB">
        <w:rPr>
          <w:rFonts w:ascii="Arial" w:hAnsi="Arial" w:cs="Arial"/>
          <w:bCs/>
          <w:sz w:val="24"/>
          <w:szCs w:val="24"/>
        </w:rPr>
        <w:t>2015</w:t>
      </w:r>
      <w:r w:rsidRPr="00445FAB">
        <w:rPr>
          <w:rFonts w:ascii="Arial" w:hAnsi="Arial" w:cs="Arial"/>
          <w:sz w:val="24"/>
          <w:szCs w:val="24"/>
        </w:rPr>
        <w:t>. </w:t>
      </w:r>
      <w:r w:rsidRPr="00445FAB">
        <w:rPr>
          <w:rFonts w:ascii="Arial" w:hAnsi="Arial" w:cs="Arial"/>
          <w:bCs/>
          <w:sz w:val="24"/>
          <w:szCs w:val="24"/>
        </w:rPr>
        <w:t>Norma</w:t>
      </w:r>
      <w:r w:rsidRPr="00445FAB">
        <w:rPr>
          <w:rFonts w:ascii="Arial" w:hAnsi="Arial" w:cs="Arial"/>
          <w:sz w:val="24"/>
          <w:szCs w:val="24"/>
        </w:rPr>
        <w:t> Técnica Colombiana Sistemas de gestión ambiental, </w:t>
      </w:r>
      <w:r w:rsidRPr="00445FAB">
        <w:rPr>
          <w:rFonts w:ascii="Arial" w:hAnsi="Arial" w:cs="Arial"/>
          <w:bCs/>
          <w:sz w:val="24"/>
          <w:szCs w:val="24"/>
        </w:rPr>
        <w:t>2015</w:t>
      </w:r>
      <w:r w:rsidRPr="00445FAB">
        <w:rPr>
          <w:rFonts w:ascii="Arial" w:hAnsi="Arial" w:cs="Arial"/>
          <w:sz w:val="24"/>
          <w:szCs w:val="24"/>
        </w:rPr>
        <w:t>.</w:t>
      </w:r>
    </w:p>
    <w:p w:rsidR="00B64E53" w:rsidRPr="00445FAB" w:rsidRDefault="00B64E53" w:rsidP="00B64E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C71" w:rsidRPr="00445FAB" w:rsidRDefault="00784C71" w:rsidP="00784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4C71" w:rsidRPr="00445FAB" w:rsidSect="00C659AB">
      <w:pgSz w:w="11906" w:h="16838" w:code="9"/>
      <w:pgMar w:top="2410" w:right="1418" w:bottom="1134" w:left="1418" w:header="964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217"/>
    <w:rsid w:val="00056459"/>
    <w:rsid w:val="00065FE8"/>
    <w:rsid w:val="00086BAC"/>
    <w:rsid w:val="00092A6E"/>
    <w:rsid w:val="000C7E80"/>
    <w:rsid w:val="00131112"/>
    <w:rsid w:val="001E7A23"/>
    <w:rsid w:val="002243C2"/>
    <w:rsid w:val="00270EBD"/>
    <w:rsid w:val="002D0BB1"/>
    <w:rsid w:val="0033742C"/>
    <w:rsid w:val="00375588"/>
    <w:rsid w:val="00383809"/>
    <w:rsid w:val="003E5245"/>
    <w:rsid w:val="003F4C93"/>
    <w:rsid w:val="003F7FDC"/>
    <w:rsid w:val="00403DE8"/>
    <w:rsid w:val="00445FAB"/>
    <w:rsid w:val="00452E56"/>
    <w:rsid w:val="00485020"/>
    <w:rsid w:val="00496FFF"/>
    <w:rsid w:val="004C67AE"/>
    <w:rsid w:val="004D57F9"/>
    <w:rsid w:val="005131B8"/>
    <w:rsid w:val="00527CFA"/>
    <w:rsid w:val="005414CB"/>
    <w:rsid w:val="00590824"/>
    <w:rsid w:val="0059666F"/>
    <w:rsid w:val="005C62F8"/>
    <w:rsid w:val="006D3E08"/>
    <w:rsid w:val="006E5CF7"/>
    <w:rsid w:val="006E62CC"/>
    <w:rsid w:val="00736362"/>
    <w:rsid w:val="00745336"/>
    <w:rsid w:val="00750BA2"/>
    <w:rsid w:val="00784C71"/>
    <w:rsid w:val="007A258E"/>
    <w:rsid w:val="008C7C8A"/>
    <w:rsid w:val="008E0F5D"/>
    <w:rsid w:val="009A13C6"/>
    <w:rsid w:val="00A32230"/>
    <w:rsid w:val="00A61022"/>
    <w:rsid w:val="00A62D5E"/>
    <w:rsid w:val="00AB1915"/>
    <w:rsid w:val="00AB7A4E"/>
    <w:rsid w:val="00B62CF7"/>
    <w:rsid w:val="00B64E53"/>
    <w:rsid w:val="00B85490"/>
    <w:rsid w:val="00B95F93"/>
    <w:rsid w:val="00BA45D4"/>
    <w:rsid w:val="00BC46FB"/>
    <w:rsid w:val="00C62CDC"/>
    <w:rsid w:val="00C659AB"/>
    <w:rsid w:val="00CB5912"/>
    <w:rsid w:val="00CF264B"/>
    <w:rsid w:val="00D14EE8"/>
    <w:rsid w:val="00D92E37"/>
    <w:rsid w:val="00DA1217"/>
    <w:rsid w:val="00DD6E14"/>
    <w:rsid w:val="00DF7CE7"/>
    <w:rsid w:val="00E22F8F"/>
    <w:rsid w:val="00E313A1"/>
    <w:rsid w:val="00E41EC6"/>
    <w:rsid w:val="00E448E2"/>
    <w:rsid w:val="00E74C7E"/>
    <w:rsid w:val="00EE2678"/>
    <w:rsid w:val="00F42051"/>
    <w:rsid w:val="00F70C49"/>
    <w:rsid w:val="00FB01E6"/>
    <w:rsid w:val="00FB11EB"/>
    <w:rsid w:val="00FD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1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2D0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ulario">
    <w:name w:val="Formulario"/>
    <w:basedOn w:val="Normal"/>
    <w:link w:val="FormularioCar"/>
    <w:qFormat/>
    <w:rsid w:val="00DA1217"/>
    <w:rPr>
      <w:i/>
      <w:color w:val="BFBFBF"/>
      <w:lang w:val="es-ES"/>
    </w:rPr>
  </w:style>
  <w:style w:type="character" w:customStyle="1" w:styleId="FormularioCar">
    <w:name w:val="Formulario Car"/>
    <w:link w:val="Formulario"/>
    <w:rsid w:val="00DA1217"/>
    <w:rPr>
      <w:rFonts w:ascii="Calibri" w:eastAsia="Calibri" w:hAnsi="Calibri" w:cs="Times New Roman"/>
      <w:i/>
      <w:color w:val="BFBFBF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B95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D0BB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0B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AR"/>
    </w:rPr>
  </w:style>
  <w:style w:type="paragraph" w:styleId="TtulodeTDC">
    <w:name w:val="TOC Heading"/>
    <w:basedOn w:val="Ttulo1"/>
    <w:next w:val="Normal"/>
    <w:uiPriority w:val="39"/>
    <w:unhideWhenUsed/>
    <w:qFormat/>
    <w:rsid w:val="002D0BB1"/>
    <w:pPr>
      <w:spacing w:before="0" w:line="48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D0BB1"/>
    <w:pPr>
      <w:tabs>
        <w:tab w:val="right" w:leader="dot" w:pos="9350"/>
      </w:tabs>
      <w:spacing w:after="100" w:line="480" w:lineRule="auto"/>
      <w:ind w:firstLine="709"/>
    </w:pPr>
    <w:rPr>
      <w:rFonts w:ascii="Times New Roman" w:eastAsia="Times New Roman" w:hAnsi="Times New Roman"/>
      <w:sz w:val="24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2D0BB1"/>
    <w:pPr>
      <w:spacing w:after="100" w:line="480" w:lineRule="auto"/>
      <w:ind w:left="220" w:firstLine="709"/>
    </w:pPr>
    <w:rPr>
      <w:rFonts w:ascii="Times New Roman" w:eastAsia="Times New Roman" w:hAnsi="Times New Roman"/>
      <w:sz w:val="24"/>
      <w:lang w:val="en-US"/>
    </w:rPr>
  </w:style>
  <w:style w:type="character" w:styleId="Textoennegrita">
    <w:name w:val="Strong"/>
    <w:basedOn w:val="Fuentedeprrafopredeter"/>
    <w:uiPriority w:val="22"/>
    <w:qFormat/>
    <w:rsid w:val="00FB0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4BEE-9637-4FCD-A895-DFE48895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Delgado Nunez</dc:creator>
  <cp:lastModifiedBy>ALDEMAR  DAIR</cp:lastModifiedBy>
  <cp:revision>3</cp:revision>
  <cp:lastPrinted>2019-10-18T22:46:00Z</cp:lastPrinted>
  <dcterms:created xsi:type="dcterms:W3CDTF">2019-10-22T01:04:00Z</dcterms:created>
  <dcterms:modified xsi:type="dcterms:W3CDTF">2019-10-22T01:05:00Z</dcterms:modified>
</cp:coreProperties>
</file>