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6FAC" w14:textId="207AFFEC" w:rsidR="00E033D5" w:rsidRDefault="00E033D5" w:rsidP="00E033D5">
      <w:pPr>
        <w:jc w:val="center"/>
        <w:rPr>
          <w:rFonts w:ascii="Arial" w:eastAsia="Arial" w:hAnsi="Arial" w:cs="Arial"/>
          <w:sz w:val="24"/>
          <w:szCs w:val="24"/>
        </w:rPr>
      </w:pPr>
      <w:r>
        <w:rPr>
          <w:rFonts w:ascii="Arial" w:eastAsia="Arial" w:hAnsi="Arial" w:cs="Arial"/>
          <w:sz w:val="24"/>
          <w:szCs w:val="24"/>
        </w:rPr>
        <w:t>Foro</w:t>
      </w:r>
      <w:r>
        <w:rPr>
          <w:rFonts w:ascii="Arial" w:eastAsia="Arial" w:hAnsi="Arial" w:cs="Arial"/>
          <w:sz w:val="24"/>
          <w:szCs w:val="24"/>
        </w:rPr>
        <w:t xml:space="preserve"> semana 5 y 6</w:t>
      </w:r>
      <w:r>
        <w:rPr>
          <w:rFonts w:ascii="Arial" w:eastAsia="Arial" w:hAnsi="Arial" w:cs="Arial"/>
          <w:sz w:val="24"/>
          <w:szCs w:val="24"/>
        </w:rPr>
        <w:t xml:space="preserve"> Gerencia y planeación  </w:t>
      </w:r>
    </w:p>
    <w:p w14:paraId="521C7C68" w14:textId="1BF4B7D1" w:rsidR="00E033D5" w:rsidRDefault="00E033D5" w:rsidP="00E033D5">
      <w:pPr>
        <w:spacing w:line="360" w:lineRule="auto"/>
        <w:rPr>
          <w:rFonts w:ascii="Arial" w:eastAsia="Arial" w:hAnsi="Arial" w:cs="Arial"/>
          <w:sz w:val="24"/>
          <w:szCs w:val="24"/>
        </w:rPr>
      </w:pPr>
    </w:p>
    <w:p w14:paraId="163C9AC7" w14:textId="2E0A9392" w:rsidR="00E033D5" w:rsidRDefault="00E033D5" w:rsidP="00E033D5">
      <w:pPr>
        <w:spacing w:line="360" w:lineRule="auto"/>
        <w:ind w:firstLine="567"/>
        <w:jc w:val="center"/>
        <w:rPr>
          <w:rFonts w:ascii="Arial" w:eastAsia="Arial" w:hAnsi="Arial" w:cs="Arial"/>
          <w:sz w:val="24"/>
          <w:szCs w:val="24"/>
        </w:rPr>
      </w:pPr>
    </w:p>
    <w:p w14:paraId="66CC0242" w14:textId="77777777" w:rsidR="00E033D5" w:rsidRDefault="00E033D5" w:rsidP="00E033D5">
      <w:pPr>
        <w:spacing w:line="360" w:lineRule="auto"/>
        <w:ind w:firstLine="567"/>
        <w:jc w:val="center"/>
        <w:rPr>
          <w:rFonts w:ascii="Arial" w:eastAsia="Arial" w:hAnsi="Arial" w:cs="Arial"/>
          <w:sz w:val="24"/>
          <w:szCs w:val="24"/>
        </w:rPr>
      </w:pPr>
    </w:p>
    <w:p w14:paraId="29DD958C" w14:textId="05098794" w:rsidR="00E033D5" w:rsidRDefault="00E033D5" w:rsidP="00E033D5">
      <w:pPr>
        <w:spacing w:line="360" w:lineRule="auto"/>
        <w:ind w:firstLine="567"/>
        <w:jc w:val="center"/>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Vanegas Toscano Melissa</w:t>
      </w:r>
      <w:r>
        <w:rPr>
          <w:rFonts w:ascii="Arial" w:eastAsia="Arial" w:hAnsi="Arial" w:cs="Arial"/>
          <w:sz w:val="24"/>
          <w:szCs w:val="24"/>
        </w:rPr>
        <w:t xml:space="preserve"> </w:t>
      </w:r>
    </w:p>
    <w:p w14:paraId="34BEE7B0" w14:textId="2DE742A6" w:rsidR="00E033D5" w:rsidRDefault="00E033D5" w:rsidP="00E033D5">
      <w:pPr>
        <w:spacing w:line="360" w:lineRule="auto"/>
        <w:ind w:firstLine="567"/>
        <w:jc w:val="center"/>
        <w:rPr>
          <w:rFonts w:ascii="Arial" w:eastAsia="Arial" w:hAnsi="Arial" w:cs="Arial"/>
          <w:sz w:val="24"/>
          <w:szCs w:val="24"/>
        </w:rPr>
      </w:pPr>
      <w:r>
        <w:rPr>
          <w:rFonts w:ascii="Arial" w:eastAsia="Arial" w:hAnsi="Arial" w:cs="Arial"/>
          <w:sz w:val="24"/>
          <w:szCs w:val="24"/>
        </w:rPr>
        <w:t>Cod: 1122</w:t>
      </w:r>
      <w:r>
        <w:rPr>
          <w:rFonts w:ascii="Arial" w:eastAsia="Arial" w:hAnsi="Arial" w:cs="Arial"/>
          <w:sz w:val="24"/>
          <w:szCs w:val="24"/>
        </w:rPr>
        <w:t>6366</w:t>
      </w:r>
    </w:p>
    <w:p w14:paraId="7E8EE015" w14:textId="3B7F7CFC" w:rsidR="00E033D5" w:rsidRDefault="00E033D5" w:rsidP="00E033D5">
      <w:pPr>
        <w:spacing w:line="360" w:lineRule="auto"/>
        <w:ind w:firstLine="567"/>
        <w:jc w:val="center"/>
        <w:rPr>
          <w:rFonts w:ascii="Arial" w:eastAsia="Arial" w:hAnsi="Arial" w:cs="Arial"/>
          <w:sz w:val="24"/>
          <w:szCs w:val="24"/>
        </w:rPr>
      </w:pPr>
    </w:p>
    <w:p w14:paraId="061A78AD" w14:textId="409443CA" w:rsidR="00E033D5" w:rsidRDefault="00E033D5" w:rsidP="00E033D5">
      <w:pPr>
        <w:spacing w:line="360" w:lineRule="auto"/>
        <w:ind w:firstLine="567"/>
        <w:jc w:val="center"/>
        <w:rPr>
          <w:rFonts w:ascii="Arial" w:eastAsia="Arial" w:hAnsi="Arial" w:cs="Arial"/>
          <w:sz w:val="24"/>
          <w:szCs w:val="24"/>
        </w:rPr>
      </w:pPr>
    </w:p>
    <w:p w14:paraId="12F9660A" w14:textId="77777777" w:rsidR="00E033D5" w:rsidRDefault="00E033D5" w:rsidP="00E033D5">
      <w:pPr>
        <w:spacing w:line="360" w:lineRule="auto"/>
        <w:ind w:firstLine="567"/>
        <w:jc w:val="center"/>
        <w:rPr>
          <w:rFonts w:ascii="Arial" w:eastAsia="Arial" w:hAnsi="Arial" w:cs="Arial"/>
          <w:sz w:val="24"/>
          <w:szCs w:val="24"/>
        </w:rPr>
      </w:pPr>
    </w:p>
    <w:p w14:paraId="4A3783BC" w14:textId="77777777" w:rsidR="00E033D5" w:rsidRDefault="00E033D5" w:rsidP="00E033D5">
      <w:pPr>
        <w:spacing w:line="360" w:lineRule="auto"/>
        <w:ind w:firstLine="567"/>
        <w:jc w:val="center"/>
        <w:rPr>
          <w:rFonts w:ascii="Arial" w:eastAsia="Arial" w:hAnsi="Arial" w:cs="Arial"/>
          <w:sz w:val="24"/>
          <w:szCs w:val="24"/>
        </w:rPr>
      </w:pPr>
    </w:p>
    <w:p w14:paraId="4EC591BF" w14:textId="77777777" w:rsidR="00E033D5" w:rsidRDefault="00E033D5" w:rsidP="00E033D5">
      <w:pPr>
        <w:spacing w:line="360" w:lineRule="auto"/>
        <w:ind w:firstLine="567"/>
        <w:jc w:val="center"/>
        <w:rPr>
          <w:rFonts w:ascii="Arial" w:eastAsia="Arial" w:hAnsi="Arial" w:cs="Arial"/>
          <w:sz w:val="24"/>
          <w:szCs w:val="24"/>
        </w:rPr>
      </w:pPr>
      <w:r>
        <w:rPr>
          <w:rFonts w:ascii="Arial" w:eastAsia="Arial" w:hAnsi="Arial" w:cs="Arial"/>
          <w:sz w:val="24"/>
          <w:szCs w:val="24"/>
        </w:rPr>
        <w:t>José David Ospino Guerrero</w:t>
      </w:r>
    </w:p>
    <w:p w14:paraId="0C752D0C" w14:textId="77777777" w:rsidR="00E033D5" w:rsidRDefault="00E033D5" w:rsidP="00E033D5">
      <w:pPr>
        <w:spacing w:line="360" w:lineRule="auto"/>
        <w:ind w:firstLine="567"/>
        <w:jc w:val="center"/>
        <w:rPr>
          <w:rFonts w:ascii="Arial" w:eastAsia="Arial" w:hAnsi="Arial" w:cs="Arial"/>
          <w:sz w:val="24"/>
          <w:szCs w:val="24"/>
        </w:rPr>
      </w:pPr>
      <w:r>
        <w:rPr>
          <w:rFonts w:ascii="Arial" w:eastAsia="Arial" w:hAnsi="Arial" w:cs="Arial"/>
          <w:sz w:val="24"/>
          <w:szCs w:val="24"/>
        </w:rPr>
        <w:t xml:space="preserve">Tutor Gerencia y planeación  </w:t>
      </w:r>
    </w:p>
    <w:p w14:paraId="064DE4FA" w14:textId="77777777" w:rsidR="00E033D5" w:rsidRDefault="00E033D5" w:rsidP="00E033D5">
      <w:pPr>
        <w:spacing w:line="360" w:lineRule="auto"/>
        <w:ind w:firstLine="567"/>
        <w:rPr>
          <w:rFonts w:ascii="Arial" w:eastAsia="Arial" w:hAnsi="Arial" w:cs="Arial"/>
          <w:sz w:val="24"/>
          <w:szCs w:val="24"/>
        </w:rPr>
      </w:pPr>
    </w:p>
    <w:p w14:paraId="75560676" w14:textId="04CC5651" w:rsidR="00E033D5" w:rsidRDefault="00E033D5" w:rsidP="00E033D5">
      <w:pPr>
        <w:spacing w:line="360" w:lineRule="auto"/>
        <w:ind w:firstLine="567"/>
        <w:rPr>
          <w:rFonts w:ascii="Arial" w:eastAsia="Arial" w:hAnsi="Arial" w:cs="Arial"/>
          <w:sz w:val="24"/>
          <w:szCs w:val="24"/>
        </w:rPr>
      </w:pPr>
    </w:p>
    <w:p w14:paraId="2E181C3F" w14:textId="6E0066EA" w:rsidR="00E033D5" w:rsidRDefault="00E033D5" w:rsidP="00E033D5">
      <w:pPr>
        <w:spacing w:line="360" w:lineRule="auto"/>
        <w:ind w:firstLine="567"/>
        <w:rPr>
          <w:rFonts w:ascii="Arial" w:eastAsia="Arial" w:hAnsi="Arial" w:cs="Arial"/>
          <w:sz w:val="24"/>
          <w:szCs w:val="24"/>
        </w:rPr>
      </w:pPr>
    </w:p>
    <w:p w14:paraId="20790A88" w14:textId="77777777" w:rsidR="00E033D5" w:rsidRDefault="00E033D5" w:rsidP="00E033D5">
      <w:pPr>
        <w:spacing w:line="360" w:lineRule="auto"/>
        <w:ind w:firstLine="567"/>
        <w:rPr>
          <w:rFonts w:ascii="Arial" w:eastAsia="Arial" w:hAnsi="Arial" w:cs="Arial"/>
          <w:sz w:val="24"/>
          <w:szCs w:val="24"/>
        </w:rPr>
      </w:pPr>
    </w:p>
    <w:p w14:paraId="0042CD30" w14:textId="77777777" w:rsidR="00E033D5" w:rsidRDefault="00E033D5" w:rsidP="00E033D5">
      <w:pPr>
        <w:spacing w:line="360" w:lineRule="auto"/>
        <w:ind w:firstLine="567"/>
        <w:jc w:val="center"/>
        <w:rPr>
          <w:rFonts w:ascii="Arial" w:eastAsia="Arial" w:hAnsi="Arial" w:cs="Arial"/>
          <w:sz w:val="24"/>
          <w:szCs w:val="24"/>
        </w:rPr>
      </w:pPr>
      <w:r>
        <w:rPr>
          <w:rFonts w:ascii="Arial" w:eastAsia="Arial" w:hAnsi="Arial" w:cs="Arial"/>
          <w:sz w:val="24"/>
          <w:szCs w:val="24"/>
        </w:rPr>
        <w:t>Corporación Universitaria UNITEC</w:t>
      </w:r>
    </w:p>
    <w:p w14:paraId="1DC668B5" w14:textId="77777777" w:rsidR="00E033D5" w:rsidRDefault="00E033D5" w:rsidP="00E033D5">
      <w:pPr>
        <w:tabs>
          <w:tab w:val="left" w:pos="709"/>
        </w:tabs>
        <w:spacing w:line="360" w:lineRule="auto"/>
        <w:ind w:firstLine="567"/>
        <w:jc w:val="center"/>
        <w:rPr>
          <w:rFonts w:ascii="Arial" w:eastAsia="Arial" w:hAnsi="Arial" w:cs="Arial"/>
          <w:sz w:val="24"/>
          <w:szCs w:val="24"/>
        </w:rPr>
      </w:pPr>
      <w:r>
        <w:rPr>
          <w:rFonts w:ascii="Arial" w:eastAsia="Arial" w:hAnsi="Arial" w:cs="Arial"/>
          <w:sz w:val="24"/>
          <w:szCs w:val="24"/>
        </w:rPr>
        <w:t>Escuela de ciencias económicas y administrativas</w:t>
      </w:r>
    </w:p>
    <w:p w14:paraId="5FAB990E" w14:textId="77777777" w:rsidR="00E033D5" w:rsidRDefault="00E033D5" w:rsidP="00E033D5">
      <w:pPr>
        <w:tabs>
          <w:tab w:val="left" w:pos="709"/>
        </w:tabs>
        <w:spacing w:line="360" w:lineRule="auto"/>
        <w:ind w:firstLine="567"/>
        <w:jc w:val="center"/>
        <w:rPr>
          <w:rFonts w:ascii="Arial" w:eastAsia="Arial" w:hAnsi="Arial" w:cs="Arial"/>
          <w:sz w:val="24"/>
          <w:szCs w:val="24"/>
        </w:rPr>
      </w:pPr>
      <w:r>
        <w:rPr>
          <w:rFonts w:ascii="Arial" w:eastAsia="Arial" w:hAnsi="Arial" w:cs="Arial"/>
          <w:sz w:val="24"/>
          <w:szCs w:val="24"/>
        </w:rPr>
        <w:t xml:space="preserve">Especialización gestión de seguridad y salud en el trabajo </w:t>
      </w:r>
    </w:p>
    <w:p w14:paraId="551BAA3E" w14:textId="77777777" w:rsidR="00E033D5" w:rsidRDefault="00E033D5" w:rsidP="00E033D5">
      <w:pPr>
        <w:tabs>
          <w:tab w:val="left" w:pos="709"/>
        </w:tabs>
        <w:spacing w:line="360" w:lineRule="auto"/>
        <w:ind w:firstLine="567"/>
        <w:jc w:val="center"/>
        <w:rPr>
          <w:rFonts w:ascii="Arial" w:eastAsia="Arial" w:hAnsi="Arial" w:cs="Arial"/>
          <w:sz w:val="24"/>
          <w:szCs w:val="24"/>
        </w:rPr>
      </w:pPr>
    </w:p>
    <w:p w14:paraId="215EE58A" w14:textId="77777777" w:rsidR="00E033D5" w:rsidRDefault="00E033D5" w:rsidP="00E033D5">
      <w:pPr>
        <w:spacing w:line="360" w:lineRule="auto"/>
        <w:ind w:firstLine="567"/>
        <w:jc w:val="center"/>
        <w:rPr>
          <w:rFonts w:ascii="Arial" w:eastAsia="Arial" w:hAnsi="Arial" w:cs="Arial"/>
          <w:sz w:val="24"/>
          <w:szCs w:val="24"/>
        </w:rPr>
      </w:pPr>
      <w:r>
        <w:rPr>
          <w:rFonts w:ascii="Arial" w:eastAsia="Arial" w:hAnsi="Arial" w:cs="Arial"/>
          <w:sz w:val="24"/>
          <w:szCs w:val="24"/>
        </w:rPr>
        <w:t xml:space="preserve">Bogotá, Distrito Capital  </w:t>
      </w:r>
    </w:p>
    <w:p w14:paraId="5098B0E1" w14:textId="4E69A225" w:rsidR="00E033D5" w:rsidRDefault="00E033D5" w:rsidP="00E033D5">
      <w:pPr>
        <w:spacing w:line="360" w:lineRule="auto"/>
        <w:ind w:firstLine="567"/>
        <w:jc w:val="center"/>
        <w:rPr>
          <w:rFonts w:ascii="Arial" w:eastAsia="Arial" w:hAnsi="Arial" w:cs="Arial"/>
        </w:rPr>
      </w:pPr>
      <w:r>
        <w:rPr>
          <w:rFonts w:ascii="Arial" w:eastAsia="Arial" w:hAnsi="Arial" w:cs="Arial"/>
          <w:sz w:val="24"/>
          <w:szCs w:val="24"/>
        </w:rPr>
        <w:t>20</w:t>
      </w:r>
      <w:r>
        <w:rPr>
          <w:rFonts w:ascii="Arial" w:eastAsia="Arial" w:hAnsi="Arial" w:cs="Arial"/>
          <w:sz w:val="24"/>
          <w:szCs w:val="24"/>
        </w:rPr>
        <w:t xml:space="preserve"> de marzo de 2023</w:t>
      </w:r>
    </w:p>
    <w:p w14:paraId="1DCAE609" w14:textId="7F71C30F" w:rsidR="00E033D5" w:rsidRPr="00E033D5" w:rsidRDefault="00E033D5" w:rsidP="00360BE2">
      <w:pPr>
        <w:pStyle w:val="Ttulo1"/>
        <w:spacing w:line="480" w:lineRule="auto"/>
      </w:pPr>
      <w:bookmarkStart w:id="0" w:name="_Toc128324847"/>
      <w:bookmarkStart w:id="1" w:name="_Toc129338015"/>
      <w:r>
        <w:lastRenderedPageBreak/>
        <w:t>Introducción</w:t>
      </w:r>
      <w:bookmarkEnd w:id="0"/>
      <w:bookmarkEnd w:id="1"/>
    </w:p>
    <w:p w14:paraId="1988B10C" w14:textId="2228D239" w:rsidR="00E033D5" w:rsidRDefault="00E033D5" w:rsidP="00ED0DF6">
      <w:pPr>
        <w:spacing w:line="480" w:lineRule="auto"/>
        <w:jc w:val="both"/>
        <w:rPr>
          <w:rFonts w:ascii="Arial" w:hAnsi="Arial" w:cs="Arial"/>
          <w:sz w:val="24"/>
          <w:szCs w:val="24"/>
        </w:rPr>
      </w:pPr>
      <w:r w:rsidRPr="00E033D5">
        <w:rPr>
          <w:rFonts w:ascii="Arial" w:hAnsi="Arial" w:cs="Arial"/>
          <w:sz w:val="24"/>
          <w:szCs w:val="24"/>
        </w:rPr>
        <w:t xml:space="preserve">La importancia de tener un buen sistema de control interno en las organizaciones, se ha incrementado en los últimos años, esto debido a lo práctico que resulta al medir la eficiencia y la productividad al momento de implantarlos; en especial si se centra en las actividades básicas que ellas realizan, pues de ello dependen para mantenerse en el mercado. </w:t>
      </w:r>
      <w:sdt>
        <w:sdtPr>
          <w:rPr>
            <w:rFonts w:ascii="Arial" w:hAnsi="Arial" w:cs="Arial"/>
            <w:sz w:val="24"/>
            <w:szCs w:val="24"/>
          </w:rPr>
          <w:id w:val="1631514989"/>
          <w:citation/>
        </w:sdtPr>
        <w:sdtContent>
          <w:r w:rsidR="00360BE2">
            <w:rPr>
              <w:rFonts w:ascii="Arial" w:hAnsi="Arial" w:cs="Arial"/>
              <w:sz w:val="24"/>
              <w:szCs w:val="24"/>
            </w:rPr>
            <w:fldChar w:fldCharType="begin"/>
          </w:r>
          <w:r w:rsidR="00360BE2">
            <w:rPr>
              <w:rFonts w:ascii="Arial" w:hAnsi="Arial" w:cs="Arial"/>
              <w:sz w:val="24"/>
              <w:szCs w:val="24"/>
              <w:lang w:val="es-ES"/>
            </w:rPr>
            <w:instrText xml:space="preserve"> CITATION Hol94 \l 3082 </w:instrText>
          </w:r>
          <w:r w:rsidR="00360BE2">
            <w:rPr>
              <w:rFonts w:ascii="Arial" w:hAnsi="Arial" w:cs="Arial"/>
              <w:sz w:val="24"/>
              <w:szCs w:val="24"/>
            </w:rPr>
            <w:fldChar w:fldCharType="separate"/>
          </w:r>
          <w:r w:rsidR="00360BE2" w:rsidRPr="00360BE2">
            <w:rPr>
              <w:rFonts w:ascii="Arial" w:hAnsi="Arial" w:cs="Arial"/>
              <w:noProof/>
              <w:sz w:val="24"/>
              <w:szCs w:val="24"/>
              <w:lang w:val="es-ES"/>
            </w:rPr>
            <w:t>(Holmes, 1994)</w:t>
          </w:r>
          <w:r w:rsidR="00360BE2">
            <w:rPr>
              <w:rFonts w:ascii="Arial" w:hAnsi="Arial" w:cs="Arial"/>
              <w:sz w:val="24"/>
              <w:szCs w:val="24"/>
            </w:rPr>
            <w:fldChar w:fldCharType="end"/>
          </w:r>
        </w:sdtContent>
      </w:sdt>
    </w:p>
    <w:p w14:paraId="5AD47BFB" w14:textId="2AB867C5" w:rsidR="00591542" w:rsidRPr="00E033D5" w:rsidRDefault="00E033D5" w:rsidP="00ED0DF6">
      <w:pPr>
        <w:spacing w:line="480" w:lineRule="auto"/>
        <w:jc w:val="both"/>
        <w:rPr>
          <w:rFonts w:ascii="Arial" w:hAnsi="Arial" w:cs="Arial"/>
          <w:sz w:val="24"/>
          <w:szCs w:val="24"/>
        </w:rPr>
      </w:pPr>
      <w:r w:rsidRPr="00E033D5">
        <w:rPr>
          <w:rFonts w:ascii="Arial" w:hAnsi="Arial" w:cs="Arial"/>
          <w:sz w:val="24"/>
          <w:szCs w:val="24"/>
        </w:rPr>
        <w:t>Es bueno resaltar, que la empresa que aplique controles internos en sus operaciones, conducirá a conocer la situación real de las mismas, es por eso, la importancia de tener una planificación que sea capaz de verificar que los controles se cumplan para darle una mejor visión sobre su gestión.</w:t>
      </w:r>
      <w:r w:rsidR="00360BE2">
        <w:rPr>
          <w:rFonts w:ascii="Arial" w:hAnsi="Arial" w:cs="Arial"/>
          <w:sz w:val="24"/>
          <w:szCs w:val="24"/>
        </w:rPr>
        <w:t xml:space="preserve"> </w:t>
      </w:r>
      <w:sdt>
        <w:sdtPr>
          <w:rPr>
            <w:rFonts w:ascii="Arial" w:hAnsi="Arial" w:cs="Arial"/>
            <w:sz w:val="24"/>
            <w:szCs w:val="24"/>
          </w:rPr>
          <w:id w:val="-1848009988"/>
          <w:citation/>
        </w:sdtPr>
        <w:sdtContent>
          <w:r w:rsidR="00360BE2">
            <w:rPr>
              <w:rFonts w:ascii="Arial" w:hAnsi="Arial" w:cs="Arial"/>
              <w:sz w:val="24"/>
              <w:szCs w:val="24"/>
            </w:rPr>
            <w:fldChar w:fldCharType="begin"/>
          </w:r>
          <w:r w:rsidR="00360BE2">
            <w:rPr>
              <w:rFonts w:ascii="Arial" w:hAnsi="Arial" w:cs="Arial"/>
              <w:sz w:val="24"/>
              <w:szCs w:val="24"/>
              <w:lang w:val="es-ES"/>
            </w:rPr>
            <w:instrText xml:space="preserve"> CITATION Dom18 \l 3082 </w:instrText>
          </w:r>
          <w:r w:rsidR="00360BE2">
            <w:rPr>
              <w:rFonts w:ascii="Arial" w:hAnsi="Arial" w:cs="Arial"/>
              <w:sz w:val="24"/>
              <w:szCs w:val="24"/>
            </w:rPr>
            <w:fldChar w:fldCharType="separate"/>
          </w:r>
          <w:r w:rsidR="00360BE2" w:rsidRPr="00360BE2">
            <w:rPr>
              <w:rFonts w:ascii="Arial" w:hAnsi="Arial" w:cs="Arial"/>
              <w:noProof/>
              <w:sz w:val="24"/>
              <w:szCs w:val="24"/>
              <w:lang w:val="es-ES"/>
            </w:rPr>
            <w:t>(Dominguez Suarez, 2018)</w:t>
          </w:r>
          <w:r w:rsidR="00360BE2">
            <w:rPr>
              <w:rFonts w:ascii="Arial" w:hAnsi="Arial" w:cs="Arial"/>
              <w:sz w:val="24"/>
              <w:szCs w:val="24"/>
            </w:rPr>
            <w:fldChar w:fldCharType="end"/>
          </w:r>
        </w:sdtContent>
      </w:sdt>
    </w:p>
    <w:p w14:paraId="770A1372" w14:textId="1BBC7C21" w:rsidR="00E033D5" w:rsidRDefault="00E033D5" w:rsidP="00ED0DF6">
      <w:pPr>
        <w:spacing w:line="480" w:lineRule="auto"/>
        <w:jc w:val="both"/>
        <w:rPr>
          <w:rFonts w:ascii="Arial" w:hAnsi="Arial" w:cs="Arial"/>
          <w:sz w:val="24"/>
          <w:szCs w:val="24"/>
        </w:rPr>
      </w:pPr>
      <w:r w:rsidRPr="00E033D5">
        <w:rPr>
          <w:rFonts w:ascii="Arial" w:hAnsi="Arial" w:cs="Arial"/>
          <w:sz w:val="24"/>
          <w:szCs w:val="24"/>
        </w:rPr>
        <w:t>Es importante realizar un adecuado</w:t>
      </w:r>
      <w:r w:rsidRPr="00E033D5">
        <w:rPr>
          <w:rFonts w:ascii="Arial" w:hAnsi="Arial" w:cs="Arial"/>
          <w:sz w:val="24"/>
          <w:szCs w:val="24"/>
        </w:rPr>
        <w:t xml:space="preserve"> control interno para dar una seguridad razonable, en relación con el logro de los objetivos, confiabilidad de los reportes financieros y cumplimiento de leyes, normas y regulaciones, que enmarcan la actuación administrativa, con lo que la Gerencia tendrá una visión sobre las decisiones a tomar puesto que de ellas depende en su mayoría el futuro de la empresa.</w:t>
      </w:r>
      <w:sdt>
        <w:sdtPr>
          <w:rPr>
            <w:rFonts w:ascii="Arial" w:hAnsi="Arial" w:cs="Arial"/>
            <w:sz w:val="24"/>
            <w:szCs w:val="24"/>
          </w:rPr>
          <w:id w:val="1407654096"/>
          <w:citation/>
        </w:sdtPr>
        <w:sdtContent>
          <w:r w:rsidR="00360BE2">
            <w:rPr>
              <w:rFonts w:ascii="Arial" w:hAnsi="Arial" w:cs="Arial"/>
              <w:sz w:val="24"/>
              <w:szCs w:val="24"/>
            </w:rPr>
            <w:fldChar w:fldCharType="begin"/>
          </w:r>
          <w:r w:rsidR="00360BE2">
            <w:rPr>
              <w:rFonts w:ascii="Arial" w:hAnsi="Arial" w:cs="Arial"/>
              <w:sz w:val="24"/>
              <w:szCs w:val="24"/>
              <w:lang w:val="es-ES"/>
            </w:rPr>
            <w:instrText xml:space="preserve"> CITATION Cat96 \l 3082 </w:instrText>
          </w:r>
          <w:r w:rsidR="00360BE2">
            <w:rPr>
              <w:rFonts w:ascii="Arial" w:hAnsi="Arial" w:cs="Arial"/>
              <w:sz w:val="24"/>
              <w:szCs w:val="24"/>
            </w:rPr>
            <w:fldChar w:fldCharType="separate"/>
          </w:r>
          <w:r w:rsidR="00360BE2">
            <w:rPr>
              <w:rFonts w:ascii="Arial" w:hAnsi="Arial" w:cs="Arial"/>
              <w:noProof/>
              <w:sz w:val="24"/>
              <w:szCs w:val="24"/>
              <w:lang w:val="es-ES"/>
            </w:rPr>
            <w:t xml:space="preserve"> </w:t>
          </w:r>
          <w:r w:rsidR="00360BE2" w:rsidRPr="00360BE2">
            <w:rPr>
              <w:rFonts w:ascii="Arial" w:hAnsi="Arial" w:cs="Arial"/>
              <w:noProof/>
              <w:sz w:val="24"/>
              <w:szCs w:val="24"/>
              <w:lang w:val="es-ES"/>
            </w:rPr>
            <w:t>(Catácora, 1996)</w:t>
          </w:r>
          <w:r w:rsidR="00360BE2">
            <w:rPr>
              <w:rFonts w:ascii="Arial" w:hAnsi="Arial" w:cs="Arial"/>
              <w:sz w:val="24"/>
              <w:szCs w:val="24"/>
            </w:rPr>
            <w:fldChar w:fldCharType="end"/>
          </w:r>
        </w:sdtContent>
      </w:sdt>
    </w:p>
    <w:p w14:paraId="181E751F" w14:textId="01FF20FA" w:rsidR="00E033D5" w:rsidRDefault="00360BE2" w:rsidP="00ED0DF6">
      <w:pPr>
        <w:spacing w:line="480" w:lineRule="auto"/>
        <w:jc w:val="both"/>
        <w:rPr>
          <w:rFonts w:ascii="Arial" w:hAnsi="Arial" w:cs="Arial"/>
          <w:sz w:val="24"/>
          <w:szCs w:val="24"/>
        </w:rPr>
      </w:pPr>
      <w:r>
        <w:rPr>
          <w:rFonts w:ascii="Arial" w:hAnsi="Arial" w:cs="Arial"/>
          <w:sz w:val="24"/>
          <w:szCs w:val="24"/>
        </w:rPr>
        <w:t>E</w:t>
      </w:r>
      <w:r w:rsidR="00E033D5" w:rsidRPr="00E033D5">
        <w:rPr>
          <w:rFonts w:ascii="Arial" w:hAnsi="Arial" w:cs="Arial"/>
          <w:sz w:val="24"/>
          <w:szCs w:val="24"/>
        </w:rPr>
        <w:t xml:space="preserve">l Control Interno es un proceso que lleva a cabo la Alta Dirección de una organización al igual que la Toma de Decisiones debido a que van ligados completamente, por </w:t>
      </w:r>
      <w:r w:rsidR="00E033D5" w:rsidRPr="00E033D5">
        <w:rPr>
          <w:rFonts w:ascii="Arial" w:hAnsi="Arial" w:cs="Arial"/>
          <w:sz w:val="24"/>
          <w:szCs w:val="24"/>
        </w:rPr>
        <w:t>consiguiente,</w:t>
      </w:r>
      <w:r w:rsidR="00E033D5" w:rsidRPr="00E033D5">
        <w:rPr>
          <w:rFonts w:ascii="Arial" w:hAnsi="Arial" w:cs="Arial"/>
          <w:sz w:val="24"/>
          <w:szCs w:val="24"/>
        </w:rPr>
        <w:t xml:space="preserve"> es menester que se planteen estrategias para que estos procesos sean ejecutados de manera efectiva y eficiente, encaminados siempre a la solución del problema.</w:t>
      </w:r>
      <w:r>
        <w:rPr>
          <w:rFonts w:ascii="Arial" w:hAnsi="Arial" w:cs="Arial"/>
          <w:sz w:val="24"/>
          <w:szCs w:val="24"/>
        </w:rPr>
        <w:t xml:space="preserve"> </w:t>
      </w:r>
      <w:sdt>
        <w:sdtPr>
          <w:rPr>
            <w:rFonts w:ascii="Arial" w:hAnsi="Arial" w:cs="Arial"/>
            <w:sz w:val="24"/>
            <w:szCs w:val="24"/>
          </w:rPr>
          <w:id w:val="-814420798"/>
          <w:citation/>
        </w:sdtPr>
        <w:sdtContent>
          <w:r>
            <w:rPr>
              <w:rFonts w:ascii="Arial" w:hAnsi="Arial" w:cs="Arial"/>
              <w:sz w:val="24"/>
              <w:szCs w:val="24"/>
            </w:rPr>
            <w:fldChar w:fldCharType="begin"/>
          </w:r>
          <w:r>
            <w:rPr>
              <w:rFonts w:ascii="Arial" w:hAnsi="Arial" w:cs="Arial"/>
              <w:sz w:val="24"/>
              <w:szCs w:val="24"/>
              <w:lang w:val="es-ES"/>
            </w:rPr>
            <w:instrText xml:space="preserve"> CITATION Sta97 \l 3082 </w:instrText>
          </w:r>
          <w:r>
            <w:rPr>
              <w:rFonts w:ascii="Arial" w:hAnsi="Arial" w:cs="Arial"/>
              <w:sz w:val="24"/>
              <w:szCs w:val="24"/>
            </w:rPr>
            <w:fldChar w:fldCharType="separate"/>
          </w:r>
          <w:r w:rsidRPr="00360BE2">
            <w:rPr>
              <w:rFonts w:ascii="Arial" w:hAnsi="Arial" w:cs="Arial"/>
              <w:noProof/>
              <w:sz w:val="24"/>
              <w:szCs w:val="24"/>
              <w:lang w:val="es-ES"/>
            </w:rPr>
            <w:t>(Standars para la Practica Profesional de la Auditoría Interna, 1997)</w:t>
          </w:r>
          <w:r>
            <w:rPr>
              <w:rFonts w:ascii="Arial" w:hAnsi="Arial" w:cs="Arial"/>
              <w:sz w:val="24"/>
              <w:szCs w:val="24"/>
            </w:rPr>
            <w:fldChar w:fldCharType="end"/>
          </w:r>
        </w:sdtContent>
      </w:sdt>
    </w:p>
    <w:p w14:paraId="6569620B" w14:textId="77777777" w:rsidR="00E033D5" w:rsidRPr="00ED0DF6" w:rsidRDefault="00E033D5" w:rsidP="00ED0DF6">
      <w:pPr>
        <w:spacing w:line="480" w:lineRule="auto"/>
        <w:jc w:val="center"/>
        <w:rPr>
          <w:rFonts w:ascii="Arial" w:hAnsi="Arial" w:cs="Arial"/>
          <w:b/>
          <w:sz w:val="24"/>
          <w:szCs w:val="24"/>
        </w:rPr>
      </w:pPr>
      <w:r w:rsidRPr="00ED0DF6">
        <w:rPr>
          <w:rFonts w:ascii="Arial" w:hAnsi="Arial" w:cs="Arial"/>
          <w:b/>
          <w:sz w:val="24"/>
          <w:szCs w:val="24"/>
        </w:rPr>
        <w:lastRenderedPageBreak/>
        <w:t>Pregunta Detonadora</w:t>
      </w:r>
    </w:p>
    <w:p w14:paraId="16E33DBB" w14:textId="77777777" w:rsidR="00E033D5" w:rsidRPr="00ED0DF6" w:rsidRDefault="00E033D5" w:rsidP="00ED0DF6">
      <w:pPr>
        <w:spacing w:line="480" w:lineRule="auto"/>
        <w:jc w:val="both"/>
        <w:rPr>
          <w:rFonts w:ascii="Arial" w:hAnsi="Arial" w:cs="Arial"/>
          <w:sz w:val="24"/>
          <w:szCs w:val="24"/>
        </w:rPr>
      </w:pPr>
    </w:p>
    <w:p w14:paraId="26C3DA78" w14:textId="77777777" w:rsidR="00E033D5" w:rsidRPr="00ED0DF6" w:rsidRDefault="00E033D5" w:rsidP="00ED0DF6">
      <w:pPr>
        <w:spacing w:line="480" w:lineRule="auto"/>
        <w:jc w:val="both"/>
        <w:rPr>
          <w:rFonts w:ascii="Arial" w:hAnsi="Arial" w:cs="Arial"/>
          <w:sz w:val="24"/>
          <w:szCs w:val="24"/>
        </w:rPr>
      </w:pPr>
      <w:r w:rsidRPr="00ED0DF6">
        <w:rPr>
          <w:rFonts w:ascii="Arial" w:hAnsi="Arial" w:cs="Arial"/>
          <w:sz w:val="24"/>
          <w:szCs w:val="24"/>
        </w:rPr>
        <w:t xml:space="preserve"> ¿Cómo identificar y controlar a tiempo las dificultades que se presentan al momento de realizar la evaluación del entorno y lograr una toma de decisiones que beneficien a la empresa?</w:t>
      </w:r>
    </w:p>
    <w:p w14:paraId="622CA2AB" w14:textId="42A0F586" w:rsidR="00E033D5" w:rsidRPr="00ED0DF6" w:rsidRDefault="00E033D5" w:rsidP="00ED0DF6">
      <w:pPr>
        <w:spacing w:line="480" w:lineRule="auto"/>
        <w:jc w:val="both"/>
        <w:rPr>
          <w:rFonts w:ascii="Arial" w:hAnsi="Arial" w:cs="Arial"/>
          <w:sz w:val="24"/>
          <w:szCs w:val="24"/>
        </w:rPr>
      </w:pPr>
    </w:p>
    <w:p w14:paraId="33F7FDE8" w14:textId="790211FD" w:rsidR="00E033D5" w:rsidRPr="00ED0DF6" w:rsidRDefault="00ED0DF6" w:rsidP="00ED0DF6">
      <w:pPr>
        <w:spacing w:line="480" w:lineRule="auto"/>
        <w:jc w:val="both"/>
        <w:rPr>
          <w:rFonts w:ascii="Arial" w:hAnsi="Arial" w:cs="Arial"/>
          <w:sz w:val="24"/>
          <w:szCs w:val="24"/>
        </w:rPr>
      </w:pPr>
      <w:r w:rsidRPr="00ED0DF6">
        <w:rPr>
          <w:rFonts w:ascii="Arial" w:hAnsi="Arial" w:cs="Arial"/>
          <w:sz w:val="24"/>
          <w:szCs w:val="24"/>
        </w:rPr>
        <w:t>Para identificar y controlar a tiempo las dificultades que se presentan al momento de realizar la evaluación del entorno es</w:t>
      </w:r>
      <w:r w:rsidR="00E033D5" w:rsidRPr="00ED0DF6">
        <w:rPr>
          <w:rFonts w:ascii="Arial" w:hAnsi="Arial" w:cs="Arial"/>
          <w:sz w:val="24"/>
          <w:szCs w:val="24"/>
        </w:rPr>
        <w:t xml:space="preserve"> de suma importancia para la empresa que se fomenten normas de control interno, que ayuden a delimitar claramente las actividades de la misma, aportando así con su mejorar el desenvolvimiento, facilitando el discernir alternativas al momento de tomar decisiones con la finalidad, de que éstas aporten al crecimiento de la organización.</w:t>
      </w:r>
      <w:sdt>
        <w:sdtPr>
          <w:rPr>
            <w:rFonts w:ascii="Arial" w:hAnsi="Arial" w:cs="Arial"/>
            <w:sz w:val="24"/>
            <w:szCs w:val="24"/>
          </w:rPr>
          <w:id w:val="-56564066"/>
          <w:citation/>
        </w:sdtPr>
        <w:sdtContent>
          <w:r>
            <w:rPr>
              <w:rFonts w:ascii="Arial" w:hAnsi="Arial" w:cs="Arial"/>
              <w:sz w:val="24"/>
              <w:szCs w:val="24"/>
            </w:rPr>
            <w:fldChar w:fldCharType="begin"/>
          </w:r>
          <w:r>
            <w:rPr>
              <w:rFonts w:ascii="Arial" w:hAnsi="Arial" w:cs="Arial"/>
              <w:sz w:val="24"/>
              <w:szCs w:val="24"/>
              <w:lang w:val="es-ES"/>
            </w:rPr>
            <w:instrText xml:space="preserve"> CITATION Pér07 \l 3082 </w:instrText>
          </w:r>
          <w:r>
            <w:rPr>
              <w:rFonts w:ascii="Arial" w:hAnsi="Arial" w:cs="Arial"/>
              <w:sz w:val="24"/>
              <w:szCs w:val="24"/>
            </w:rPr>
            <w:fldChar w:fldCharType="separate"/>
          </w:r>
          <w:r>
            <w:rPr>
              <w:rFonts w:ascii="Arial" w:hAnsi="Arial" w:cs="Arial"/>
              <w:noProof/>
              <w:sz w:val="24"/>
              <w:szCs w:val="24"/>
              <w:lang w:val="es-ES"/>
            </w:rPr>
            <w:t xml:space="preserve"> </w:t>
          </w:r>
          <w:r w:rsidRPr="00ED0DF6">
            <w:rPr>
              <w:rFonts w:ascii="Arial" w:hAnsi="Arial" w:cs="Arial"/>
              <w:noProof/>
              <w:sz w:val="24"/>
              <w:szCs w:val="24"/>
              <w:lang w:val="es-ES"/>
            </w:rPr>
            <w:t>(Pérez Solorzano , 2007)</w:t>
          </w:r>
          <w:r>
            <w:rPr>
              <w:rFonts w:ascii="Arial" w:hAnsi="Arial" w:cs="Arial"/>
              <w:sz w:val="24"/>
              <w:szCs w:val="24"/>
            </w:rPr>
            <w:fldChar w:fldCharType="end"/>
          </w:r>
        </w:sdtContent>
      </w:sdt>
    </w:p>
    <w:p w14:paraId="315F384F" w14:textId="3987DB93" w:rsidR="00E033D5" w:rsidRPr="00ED0DF6" w:rsidRDefault="00E033D5" w:rsidP="00ED0DF6">
      <w:pPr>
        <w:spacing w:line="480" w:lineRule="auto"/>
        <w:jc w:val="both"/>
        <w:rPr>
          <w:rFonts w:ascii="Arial" w:hAnsi="Arial" w:cs="Arial"/>
          <w:sz w:val="24"/>
          <w:szCs w:val="24"/>
        </w:rPr>
      </w:pPr>
      <w:r w:rsidRPr="00ED0DF6">
        <w:rPr>
          <w:rFonts w:ascii="Arial" w:hAnsi="Arial" w:cs="Arial"/>
          <w:sz w:val="24"/>
          <w:szCs w:val="24"/>
        </w:rPr>
        <w:t>El proceso de toma de decisiones involucra a todo el personal de la organización, por lo que es fundamental que la gerencia de apertura a los empleados para que presenten sugerencias con el fin de mejorar los procesos administrativos y financieros derivando en un óptimo desarrollo para la empresa.</w:t>
      </w:r>
      <w:r w:rsidR="00ED0DF6">
        <w:rPr>
          <w:rFonts w:ascii="Arial" w:hAnsi="Arial" w:cs="Arial"/>
          <w:sz w:val="24"/>
          <w:szCs w:val="24"/>
        </w:rPr>
        <w:t xml:space="preserve"> </w:t>
      </w:r>
      <w:sdt>
        <w:sdtPr>
          <w:rPr>
            <w:rFonts w:ascii="Arial" w:hAnsi="Arial" w:cs="Arial"/>
            <w:sz w:val="24"/>
            <w:szCs w:val="24"/>
          </w:rPr>
          <w:id w:val="1808283420"/>
          <w:citation/>
        </w:sdtPr>
        <w:sdtContent>
          <w:r w:rsidR="00ED0DF6">
            <w:rPr>
              <w:rFonts w:ascii="Arial" w:hAnsi="Arial" w:cs="Arial"/>
              <w:sz w:val="24"/>
              <w:szCs w:val="24"/>
            </w:rPr>
            <w:fldChar w:fldCharType="begin"/>
          </w:r>
          <w:r w:rsidR="00ED0DF6">
            <w:rPr>
              <w:rFonts w:ascii="Arial" w:hAnsi="Arial" w:cs="Arial"/>
              <w:sz w:val="24"/>
              <w:szCs w:val="24"/>
              <w:lang w:val="es-ES"/>
            </w:rPr>
            <w:instrText xml:space="preserve"> CITATION Her09 \l 3082 </w:instrText>
          </w:r>
          <w:r w:rsidR="00ED0DF6">
            <w:rPr>
              <w:rFonts w:ascii="Arial" w:hAnsi="Arial" w:cs="Arial"/>
              <w:sz w:val="24"/>
              <w:szCs w:val="24"/>
            </w:rPr>
            <w:fldChar w:fldCharType="separate"/>
          </w:r>
          <w:r w:rsidR="00ED0DF6" w:rsidRPr="00ED0DF6">
            <w:rPr>
              <w:rFonts w:ascii="Arial" w:hAnsi="Arial" w:cs="Arial"/>
              <w:noProof/>
              <w:sz w:val="24"/>
              <w:szCs w:val="24"/>
              <w:lang w:val="es-ES"/>
            </w:rPr>
            <w:t>(Herrera, 2009)</w:t>
          </w:r>
          <w:r w:rsidR="00ED0DF6">
            <w:rPr>
              <w:rFonts w:ascii="Arial" w:hAnsi="Arial" w:cs="Arial"/>
              <w:sz w:val="24"/>
              <w:szCs w:val="24"/>
            </w:rPr>
            <w:fldChar w:fldCharType="end"/>
          </w:r>
        </w:sdtContent>
      </w:sdt>
    </w:p>
    <w:p w14:paraId="3501D145" w14:textId="4A551620" w:rsidR="00E033D5" w:rsidRDefault="00E033D5" w:rsidP="00ED0DF6">
      <w:pPr>
        <w:spacing w:line="480" w:lineRule="auto"/>
        <w:jc w:val="both"/>
        <w:rPr>
          <w:rFonts w:ascii="Arial" w:hAnsi="Arial" w:cs="Arial"/>
          <w:sz w:val="24"/>
          <w:szCs w:val="24"/>
        </w:rPr>
      </w:pPr>
      <w:r w:rsidRPr="00ED0DF6">
        <w:rPr>
          <w:rFonts w:ascii="Arial" w:hAnsi="Arial" w:cs="Arial"/>
          <w:sz w:val="24"/>
          <w:szCs w:val="24"/>
        </w:rPr>
        <w:t>Es primordial que la gerencia realice un seguimiento del cumplimiento de responsabilidades de los empleados con lo que permitirá tomar decisiones de mejora en cuanto al rendimiento de los empleados, incentivando de esta manera a que realicen un trabajo de excelencia.</w:t>
      </w:r>
      <w:r w:rsidR="00ED0DF6" w:rsidRPr="00ED0DF6">
        <w:rPr>
          <w:rFonts w:ascii="Arial" w:hAnsi="Arial" w:cs="Arial"/>
          <w:sz w:val="24"/>
          <w:szCs w:val="24"/>
        </w:rPr>
        <w:t xml:space="preserve"> </w:t>
      </w:r>
      <w:sdt>
        <w:sdtPr>
          <w:rPr>
            <w:rFonts w:ascii="Arial" w:hAnsi="Arial" w:cs="Arial"/>
            <w:sz w:val="24"/>
            <w:szCs w:val="24"/>
          </w:rPr>
          <w:id w:val="1646862028"/>
          <w:citation/>
        </w:sdtPr>
        <w:sdtContent>
          <w:r w:rsidR="00ED0DF6">
            <w:rPr>
              <w:rFonts w:ascii="Arial" w:hAnsi="Arial" w:cs="Arial"/>
              <w:sz w:val="24"/>
              <w:szCs w:val="24"/>
            </w:rPr>
            <w:fldChar w:fldCharType="begin"/>
          </w:r>
          <w:r w:rsidR="00ED0DF6">
            <w:rPr>
              <w:rFonts w:ascii="Arial" w:hAnsi="Arial" w:cs="Arial"/>
              <w:sz w:val="24"/>
              <w:szCs w:val="24"/>
              <w:lang w:val="es-ES"/>
            </w:rPr>
            <w:instrText xml:space="preserve"> CITATION Her09 \l 3082 </w:instrText>
          </w:r>
          <w:r w:rsidR="00ED0DF6">
            <w:rPr>
              <w:rFonts w:ascii="Arial" w:hAnsi="Arial" w:cs="Arial"/>
              <w:sz w:val="24"/>
              <w:szCs w:val="24"/>
            </w:rPr>
            <w:fldChar w:fldCharType="separate"/>
          </w:r>
          <w:r w:rsidR="00ED0DF6" w:rsidRPr="00ED0DF6">
            <w:rPr>
              <w:rFonts w:ascii="Arial" w:hAnsi="Arial" w:cs="Arial"/>
              <w:noProof/>
              <w:sz w:val="24"/>
              <w:szCs w:val="24"/>
              <w:lang w:val="es-ES"/>
            </w:rPr>
            <w:t>(Herrera, 2009)</w:t>
          </w:r>
          <w:r w:rsidR="00ED0DF6">
            <w:rPr>
              <w:rFonts w:ascii="Arial" w:hAnsi="Arial" w:cs="Arial"/>
              <w:sz w:val="24"/>
              <w:szCs w:val="24"/>
            </w:rPr>
            <w:fldChar w:fldCharType="end"/>
          </w:r>
        </w:sdtContent>
      </w:sdt>
    </w:p>
    <w:p w14:paraId="3D3EB73F" w14:textId="2A08BBC3" w:rsidR="00360BE2" w:rsidRDefault="00360BE2" w:rsidP="00ED0DF6">
      <w:pPr>
        <w:spacing w:line="480" w:lineRule="auto"/>
        <w:jc w:val="both"/>
        <w:rPr>
          <w:rFonts w:ascii="Arial" w:hAnsi="Arial" w:cs="Arial"/>
          <w:sz w:val="24"/>
          <w:szCs w:val="24"/>
        </w:rPr>
      </w:pPr>
    </w:p>
    <w:sdt>
      <w:sdtPr>
        <w:rPr>
          <w:lang w:val="es-ES"/>
        </w:rPr>
        <w:id w:val="1022052054"/>
        <w:docPartObj>
          <w:docPartGallery w:val="Bibliographies"/>
          <w:docPartUnique/>
        </w:docPartObj>
      </w:sdtPr>
      <w:sdtEndPr>
        <w:rPr>
          <w:rFonts w:asciiTheme="minorHAnsi" w:eastAsiaTheme="minorHAnsi" w:hAnsiTheme="minorHAnsi" w:cstheme="minorBidi"/>
          <w:b w:val="0"/>
          <w:kern w:val="2"/>
          <w:sz w:val="22"/>
          <w:szCs w:val="22"/>
          <w:lang w:val="es-CO" w:eastAsia="en-US"/>
          <w14:ligatures w14:val="standardContextual"/>
        </w:rPr>
      </w:sdtEndPr>
      <w:sdtContent>
        <w:p w14:paraId="0634DE90" w14:textId="0C7A6C01" w:rsidR="00360BE2" w:rsidRDefault="00360BE2">
          <w:pPr>
            <w:pStyle w:val="Ttulo1"/>
            <w:rPr>
              <w:lang w:val="es-ES"/>
            </w:rPr>
          </w:pPr>
          <w:r w:rsidRPr="00360BE2">
            <w:rPr>
              <w:lang w:val="es-ES"/>
            </w:rPr>
            <w:t>Referencias</w:t>
          </w:r>
        </w:p>
        <w:p w14:paraId="4F8E1277" w14:textId="77777777" w:rsidR="00F75535" w:rsidRPr="00F75535" w:rsidRDefault="00F75535" w:rsidP="00F75535">
          <w:pPr>
            <w:rPr>
              <w:lang w:val="es-ES" w:eastAsia="es-CO"/>
            </w:rPr>
          </w:pPr>
        </w:p>
        <w:sdt>
          <w:sdtPr>
            <w:rPr>
              <w:rFonts w:ascii="Arial" w:hAnsi="Arial" w:cs="Arial"/>
              <w:sz w:val="24"/>
              <w:szCs w:val="24"/>
            </w:rPr>
            <w:id w:val="-573587230"/>
            <w:bibliography/>
          </w:sdtPr>
          <w:sdtEndPr>
            <w:rPr>
              <w:rFonts w:asciiTheme="minorHAnsi" w:hAnsiTheme="minorHAnsi" w:cstheme="minorBidi"/>
              <w:sz w:val="22"/>
              <w:szCs w:val="22"/>
            </w:rPr>
          </w:sdtEndPr>
          <w:sdtContent>
            <w:p w14:paraId="797EC198" w14:textId="77777777" w:rsidR="00360BE2" w:rsidRPr="00360BE2" w:rsidRDefault="00360BE2" w:rsidP="00F75535">
              <w:pPr>
                <w:pStyle w:val="Bibliografa"/>
                <w:spacing w:line="480" w:lineRule="auto"/>
                <w:ind w:left="720" w:hanging="720"/>
                <w:rPr>
                  <w:rFonts w:ascii="Arial" w:hAnsi="Arial" w:cs="Arial"/>
                  <w:noProof/>
                  <w:sz w:val="24"/>
                  <w:szCs w:val="24"/>
                  <w:lang w:val="es-ES"/>
                </w:rPr>
              </w:pPr>
              <w:r w:rsidRPr="00360BE2">
                <w:rPr>
                  <w:rFonts w:ascii="Arial" w:hAnsi="Arial" w:cs="Arial"/>
                  <w:sz w:val="24"/>
                  <w:szCs w:val="24"/>
                </w:rPr>
                <w:fldChar w:fldCharType="begin"/>
              </w:r>
              <w:r w:rsidRPr="00360BE2">
                <w:rPr>
                  <w:rFonts w:ascii="Arial" w:hAnsi="Arial" w:cs="Arial"/>
                  <w:sz w:val="24"/>
                  <w:szCs w:val="24"/>
                </w:rPr>
                <w:instrText>BIBLIOGRAPHY</w:instrText>
              </w:r>
              <w:r w:rsidRPr="00360BE2">
                <w:rPr>
                  <w:rFonts w:ascii="Arial" w:hAnsi="Arial" w:cs="Arial"/>
                  <w:sz w:val="24"/>
                  <w:szCs w:val="24"/>
                </w:rPr>
                <w:fldChar w:fldCharType="separate"/>
              </w:r>
              <w:r w:rsidRPr="00360BE2">
                <w:rPr>
                  <w:rFonts w:ascii="Arial" w:hAnsi="Arial" w:cs="Arial"/>
                  <w:noProof/>
                  <w:sz w:val="24"/>
                  <w:szCs w:val="24"/>
                  <w:lang w:val="es-ES"/>
                </w:rPr>
                <w:t xml:space="preserve">Catácora, F. (1996). </w:t>
              </w:r>
              <w:r w:rsidRPr="00360BE2">
                <w:rPr>
                  <w:rFonts w:ascii="Arial" w:hAnsi="Arial" w:cs="Arial"/>
                  <w:i/>
                  <w:iCs/>
                  <w:noProof/>
                  <w:sz w:val="24"/>
                  <w:szCs w:val="24"/>
                  <w:lang w:val="es-ES"/>
                </w:rPr>
                <w:t>Sistemas y Procedimientos Contables.</w:t>
              </w:r>
              <w:r w:rsidRPr="00360BE2">
                <w:rPr>
                  <w:rFonts w:ascii="Arial" w:hAnsi="Arial" w:cs="Arial"/>
                  <w:noProof/>
                  <w:sz w:val="24"/>
                  <w:szCs w:val="24"/>
                  <w:lang w:val="es-ES"/>
                </w:rPr>
                <w:t xml:space="preserve"> Venezuela: McGraw/Hill.</w:t>
              </w:r>
            </w:p>
            <w:p w14:paraId="0ED5D7C3" w14:textId="77777777" w:rsidR="00360BE2" w:rsidRPr="00360BE2" w:rsidRDefault="00360BE2" w:rsidP="00F75535">
              <w:pPr>
                <w:pStyle w:val="Bibliografa"/>
                <w:spacing w:line="480" w:lineRule="auto"/>
                <w:ind w:left="720" w:hanging="720"/>
                <w:rPr>
                  <w:rFonts w:ascii="Arial" w:hAnsi="Arial" w:cs="Arial"/>
                  <w:noProof/>
                  <w:sz w:val="24"/>
                  <w:szCs w:val="24"/>
                  <w:lang w:val="es-ES"/>
                </w:rPr>
              </w:pPr>
              <w:r w:rsidRPr="00360BE2">
                <w:rPr>
                  <w:rFonts w:ascii="Arial" w:hAnsi="Arial" w:cs="Arial"/>
                  <w:noProof/>
                  <w:sz w:val="24"/>
                  <w:szCs w:val="24"/>
                  <w:lang w:val="es-ES"/>
                </w:rPr>
                <w:t xml:space="preserve">Dominguez Suarez, R. (Febrero de 2018). </w:t>
              </w:r>
              <w:r w:rsidRPr="00360BE2">
                <w:rPr>
                  <w:rFonts w:ascii="Arial" w:hAnsi="Arial" w:cs="Arial"/>
                  <w:i/>
                  <w:iCs/>
                  <w:noProof/>
                  <w:sz w:val="24"/>
                  <w:szCs w:val="24"/>
                  <w:lang w:val="es-ES"/>
                </w:rPr>
                <w:t>AUTOMATIZACIÓN, Y CONTROLINTERNO PARA ELMEJORAMIENTO DEL CICLO DE VENTAS ENLASEMPRESASDE SERVICIOS.</w:t>
              </w:r>
              <w:r w:rsidRPr="00360BE2">
                <w:rPr>
                  <w:rFonts w:ascii="Arial" w:hAnsi="Arial" w:cs="Arial"/>
                  <w:noProof/>
                  <w:sz w:val="24"/>
                  <w:szCs w:val="24"/>
                  <w:lang w:val="es-ES"/>
                </w:rPr>
                <w:t xml:space="preserve"> Obtenido de https://1library.co/document/zlg3v9oy-automatizacion-control-interno-mejoramiento-ciclo-ventas-empresas-servicios.html</w:t>
              </w:r>
            </w:p>
            <w:p w14:paraId="3CC30AEA" w14:textId="77777777" w:rsidR="00360BE2" w:rsidRPr="00360BE2" w:rsidRDefault="00360BE2" w:rsidP="00F75535">
              <w:pPr>
                <w:pStyle w:val="Bibliografa"/>
                <w:spacing w:line="480" w:lineRule="auto"/>
                <w:ind w:left="720" w:hanging="720"/>
                <w:rPr>
                  <w:rFonts w:ascii="Arial" w:hAnsi="Arial" w:cs="Arial"/>
                  <w:noProof/>
                  <w:sz w:val="24"/>
                  <w:szCs w:val="24"/>
                  <w:lang w:val="es-ES"/>
                </w:rPr>
              </w:pPr>
              <w:r w:rsidRPr="00360BE2">
                <w:rPr>
                  <w:rFonts w:ascii="Arial" w:hAnsi="Arial" w:cs="Arial"/>
                  <w:noProof/>
                  <w:sz w:val="24"/>
                  <w:szCs w:val="24"/>
                  <w:lang w:val="es-ES"/>
                </w:rPr>
                <w:t xml:space="preserve">Herrera, M. (24 de Noviembre de 2009). </w:t>
              </w:r>
              <w:r w:rsidRPr="00360BE2">
                <w:rPr>
                  <w:rFonts w:ascii="Arial" w:hAnsi="Arial" w:cs="Arial"/>
                  <w:i/>
                  <w:iCs/>
                  <w:noProof/>
                  <w:sz w:val="24"/>
                  <w:szCs w:val="24"/>
                  <w:lang w:val="es-ES"/>
                </w:rPr>
                <w:t>Toma de Decisiones</w:t>
              </w:r>
              <w:r w:rsidRPr="00360BE2">
                <w:rPr>
                  <w:rFonts w:ascii="Arial" w:hAnsi="Arial" w:cs="Arial"/>
                  <w:noProof/>
                  <w:sz w:val="24"/>
                  <w:szCs w:val="24"/>
                  <w:lang w:val="es-ES"/>
                </w:rPr>
                <w:t>. Obtenido de https://es.scribd.com/presentation/25233289/Toma-de-Decisiones</w:t>
              </w:r>
            </w:p>
            <w:p w14:paraId="218679E4" w14:textId="77777777" w:rsidR="00360BE2" w:rsidRPr="00360BE2" w:rsidRDefault="00360BE2" w:rsidP="00F75535">
              <w:pPr>
                <w:pStyle w:val="Bibliografa"/>
                <w:spacing w:line="480" w:lineRule="auto"/>
                <w:ind w:left="720" w:hanging="720"/>
                <w:rPr>
                  <w:rFonts w:ascii="Arial" w:hAnsi="Arial" w:cs="Arial"/>
                  <w:noProof/>
                  <w:sz w:val="24"/>
                  <w:szCs w:val="24"/>
                  <w:lang w:val="es-ES"/>
                </w:rPr>
              </w:pPr>
              <w:r w:rsidRPr="00360BE2">
                <w:rPr>
                  <w:rFonts w:ascii="Arial" w:hAnsi="Arial" w:cs="Arial"/>
                  <w:noProof/>
                  <w:sz w:val="24"/>
                  <w:szCs w:val="24"/>
                  <w:lang w:val="es-ES"/>
                </w:rPr>
                <w:t xml:space="preserve">Holmes, A. (1994). </w:t>
              </w:r>
              <w:r w:rsidRPr="00360BE2">
                <w:rPr>
                  <w:rFonts w:ascii="Arial" w:hAnsi="Arial" w:cs="Arial"/>
                  <w:i/>
                  <w:iCs/>
                  <w:noProof/>
                  <w:sz w:val="24"/>
                  <w:szCs w:val="24"/>
                  <w:lang w:val="es-ES"/>
                </w:rPr>
                <w:t>Auditorías Principios y Procedimientos.</w:t>
              </w:r>
              <w:r w:rsidRPr="00360BE2">
                <w:rPr>
                  <w:rFonts w:ascii="Arial" w:hAnsi="Arial" w:cs="Arial"/>
                  <w:noProof/>
                  <w:sz w:val="24"/>
                  <w:szCs w:val="24"/>
                  <w:lang w:val="es-ES"/>
                </w:rPr>
                <w:t xml:space="preserve"> México: Limusa.</w:t>
              </w:r>
            </w:p>
            <w:p w14:paraId="3EFEF339" w14:textId="77777777" w:rsidR="00360BE2" w:rsidRPr="00360BE2" w:rsidRDefault="00360BE2" w:rsidP="00F75535">
              <w:pPr>
                <w:pStyle w:val="Bibliografa"/>
                <w:spacing w:line="480" w:lineRule="auto"/>
                <w:ind w:left="720" w:hanging="720"/>
                <w:rPr>
                  <w:rFonts w:ascii="Arial" w:hAnsi="Arial" w:cs="Arial"/>
                  <w:noProof/>
                  <w:sz w:val="24"/>
                  <w:szCs w:val="24"/>
                  <w:lang w:val="es-ES"/>
                </w:rPr>
              </w:pPr>
              <w:r w:rsidRPr="00360BE2">
                <w:rPr>
                  <w:rFonts w:ascii="Arial" w:hAnsi="Arial" w:cs="Arial"/>
                  <w:noProof/>
                  <w:sz w:val="24"/>
                  <w:szCs w:val="24"/>
                  <w:lang w:val="es-ES"/>
                </w:rPr>
                <w:t xml:space="preserve">Pérez Solorzano , P. (26 de Enero de 2007). </w:t>
              </w:r>
              <w:r w:rsidRPr="00360BE2">
                <w:rPr>
                  <w:rFonts w:ascii="Arial" w:hAnsi="Arial" w:cs="Arial"/>
                  <w:i/>
                  <w:iCs/>
                  <w:noProof/>
                  <w:sz w:val="24"/>
                  <w:szCs w:val="24"/>
                  <w:lang w:val="es-ES"/>
                </w:rPr>
                <w:t>Los cinco componentes del Control Interno</w:t>
              </w:r>
              <w:r w:rsidRPr="00360BE2">
                <w:rPr>
                  <w:rFonts w:ascii="Arial" w:hAnsi="Arial" w:cs="Arial"/>
                  <w:noProof/>
                  <w:sz w:val="24"/>
                  <w:szCs w:val="24"/>
                  <w:lang w:val="es-ES"/>
                </w:rPr>
                <w:t>. Obtenido de https://degerencia.com/articulo/los_cinco_componentes_del_control_interno/</w:t>
              </w:r>
            </w:p>
            <w:p w14:paraId="55C5B1EA" w14:textId="77777777" w:rsidR="00360BE2" w:rsidRPr="00360BE2" w:rsidRDefault="00360BE2" w:rsidP="00F75535">
              <w:pPr>
                <w:pStyle w:val="Bibliografa"/>
                <w:spacing w:line="480" w:lineRule="auto"/>
                <w:ind w:left="720" w:hanging="720"/>
                <w:rPr>
                  <w:rFonts w:ascii="Arial" w:hAnsi="Arial" w:cs="Arial"/>
                  <w:noProof/>
                  <w:sz w:val="24"/>
                  <w:szCs w:val="24"/>
                  <w:lang w:val="es-ES"/>
                </w:rPr>
              </w:pPr>
              <w:r w:rsidRPr="00360BE2">
                <w:rPr>
                  <w:rFonts w:ascii="Arial" w:hAnsi="Arial" w:cs="Arial"/>
                  <w:i/>
                  <w:iCs/>
                  <w:noProof/>
                  <w:sz w:val="24"/>
                  <w:szCs w:val="24"/>
                  <w:lang w:val="es-ES"/>
                </w:rPr>
                <w:t>Standars para la Practica Profesional de la Auditoría Interna.</w:t>
              </w:r>
              <w:r w:rsidRPr="00360BE2">
                <w:rPr>
                  <w:rFonts w:ascii="Arial" w:hAnsi="Arial" w:cs="Arial"/>
                  <w:noProof/>
                  <w:sz w:val="24"/>
                  <w:szCs w:val="24"/>
                  <w:lang w:val="es-ES"/>
                </w:rPr>
                <w:t xml:space="preserve"> (1997). Obtenido de https://tareasuniversitarias.com/estandares-generales-y-especificos-para-la-practica-profesional-de-la-auditoria-interna.html</w:t>
              </w:r>
            </w:p>
            <w:p w14:paraId="354AFA01" w14:textId="7DC99691" w:rsidR="00360BE2" w:rsidRDefault="00360BE2" w:rsidP="00F75535">
              <w:pPr>
                <w:spacing w:line="480" w:lineRule="auto"/>
              </w:pPr>
              <w:r w:rsidRPr="00360BE2">
                <w:rPr>
                  <w:rFonts w:ascii="Arial" w:hAnsi="Arial" w:cs="Arial"/>
                  <w:b/>
                  <w:bCs/>
                  <w:sz w:val="24"/>
                  <w:szCs w:val="24"/>
                </w:rPr>
                <w:fldChar w:fldCharType="end"/>
              </w:r>
            </w:p>
          </w:sdtContent>
        </w:sdt>
      </w:sdtContent>
    </w:sdt>
    <w:p w14:paraId="2C17F372" w14:textId="77777777" w:rsidR="00360BE2" w:rsidRPr="00ED0DF6" w:rsidRDefault="00360BE2" w:rsidP="00ED0DF6">
      <w:pPr>
        <w:spacing w:line="480" w:lineRule="auto"/>
        <w:jc w:val="both"/>
        <w:rPr>
          <w:rFonts w:ascii="Arial" w:hAnsi="Arial" w:cs="Arial"/>
          <w:sz w:val="24"/>
          <w:szCs w:val="24"/>
        </w:rPr>
      </w:pPr>
    </w:p>
    <w:sectPr w:rsidR="00360BE2" w:rsidRPr="00ED0D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D5"/>
    <w:rsid w:val="00360BE2"/>
    <w:rsid w:val="003E6D27"/>
    <w:rsid w:val="00591542"/>
    <w:rsid w:val="00E033D5"/>
    <w:rsid w:val="00ED0DF6"/>
    <w:rsid w:val="00F755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F1AD"/>
  <w15:chartTrackingRefBased/>
  <w15:docId w15:val="{A98942E3-6AED-4742-A25E-F005A804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033D5"/>
    <w:pPr>
      <w:keepNext/>
      <w:keepLines/>
      <w:spacing w:before="480" w:after="120" w:line="256" w:lineRule="auto"/>
      <w:jc w:val="center"/>
      <w:outlineLvl w:val="0"/>
    </w:pPr>
    <w:rPr>
      <w:rFonts w:ascii="Arial" w:eastAsia="Arial" w:hAnsi="Arial" w:cs="Arial"/>
      <w:b/>
      <w:kern w:val="0"/>
      <w:sz w:val="24"/>
      <w:szCs w:val="24"/>
      <w:lang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33D5"/>
    <w:rPr>
      <w:rFonts w:ascii="Arial" w:eastAsia="Arial" w:hAnsi="Arial" w:cs="Arial"/>
      <w:b/>
      <w:kern w:val="0"/>
      <w:sz w:val="24"/>
      <w:szCs w:val="24"/>
      <w:lang w:eastAsia="es-CO"/>
      <w14:ligatures w14:val="none"/>
    </w:rPr>
  </w:style>
  <w:style w:type="paragraph" w:styleId="Bibliografa">
    <w:name w:val="Bibliography"/>
    <w:basedOn w:val="Normal"/>
    <w:next w:val="Normal"/>
    <w:uiPriority w:val="37"/>
    <w:unhideWhenUsed/>
    <w:rsid w:val="0036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1172">
      <w:bodyDiv w:val="1"/>
      <w:marLeft w:val="0"/>
      <w:marRight w:val="0"/>
      <w:marTop w:val="0"/>
      <w:marBottom w:val="0"/>
      <w:divBdr>
        <w:top w:val="none" w:sz="0" w:space="0" w:color="auto"/>
        <w:left w:val="none" w:sz="0" w:space="0" w:color="auto"/>
        <w:bottom w:val="none" w:sz="0" w:space="0" w:color="auto"/>
        <w:right w:val="none" w:sz="0" w:space="0" w:color="auto"/>
      </w:divBdr>
    </w:div>
    <w:div w:id="409276867">
      <w:bodyDiv w:val="1"/>
      <w:marLeft w:val="0"/>
      <w:marRight w:val="0"/>
      <w:marTop w:val="0"/>
      <w:marBottom w:val="0"/>
      <w:divBdr>
        <w:top w:val="none" w:sz="0" w:space="0" w:color="auto"/>
        <w:left w:val="none" w:sz="0" w:space="0" w:color="auto"/>
        <w:bottom w:val="none" w:sz="0" w:space="0" w:color="auto"/>
        <w:right w:val="none" w:sz="0" w:space="0" w:color="auto"/>
      </w:divBdr>
    </w:div>
    <w:div w:id="695347523">
      <w:bodyDiv w:val="1"/>
      <w:marLeft w:val="0"/>
      <w:marRight w:val="0"/>
      <w:marTop w:val="0"/>
      <w:marBottom w:val="0"/>
      <w:divBdr>
        <w:top w:val="none" w:sz="0" w:space="0" w:color="auto"/>
        <w:left w:val="none" w:sz="0" w:space="0" w:color="auto"/>
        <w:bottom w:val="none" w:sz="0" w:space="0" w:color="auto"/>
        <w:right w:val="none" w:sz="0" w:space="0" w:color="auto"/>
      </w:divBdr>
    </w:div>
    <w:div w:id="867137338">
      <w:bodyDiv w:val="1"/>
      <w:marLeft w:val="0"/>
      <w:marRight w:val="0"/>
      <w:marTop w:val="0"/>
      <w:marBottom w:val="0"/>
      <w:divBdr>
        <w:top w:val="none" w:sz="0" w:space="0" w:color="auto"/>
        <w:left w:val="none" w:sz="0" w:space="0" w:color="auto"/>
        <w:bottom w:val="none" w:sz="0" w:space="0" w:color="auto"/>
        <w:right w:val="none" w:sz="0" w:space="0" w:color="auto"/>
      </w:divBdr>
    </w:div>
    <w:div w:id="1069687788">
      <w:bodyDiv w:val="1"/>
      <w:marLeft w:val="0"/>
      <w:marRight w:val="0"/>
      <w:marTop w:val="0"/>
      <w:marBottom w:val="0"/>
      <w:divBdr>
        <w:top w:val="none" w:sz="0" w:space="0" w:color="auto"/>
        <w:left w:val="none" w:sz="0" w:space="0" w:color="auto"/>
        <w:bottom w:val="none" w:sz="0" w:space="0" w:color="auto"/>
        <w:right w:val="none" w:sz="0" w:space="0" w:color="auto"/>
      </w:divBdr>
    </w:div>
    <w:div w:id="1262910806">
      <w:bodyDiv w:val="1"/>
      <w:marLeft w:val="0"/>
      <w:marRight w:val="0"/>
      <w:marTop w:val="0"/>
      <w:marBottom w:val="0"/>
      <w:divBdr>
        <w:top w:val="none" w:sz="0" w:space="0" w:color="auto"/>
        <w:left w:val="none" w:sz="0" w:space="0" w:color="auto"/>
        <w:bottom w:val="none" w:sz="0" w:space="0" w:color="auto"/>
        <w:right w:val="none" w:sz="0" w:space="0" w:color="auto"/>
      </w:divBdr>
    </w:div>
    <w:div w:id="1508443057">
      <w:bodyDiv w:val="1"/>
      <w:marLeft w:val="0"/>
      <w:marRight w:val="0"/>
      <w:marTop w:val="0"/>
      <w:marBottom w:val="0"/>
      <w:divBdr>
        <w:top w:val="none" w:sz="0" w:space="0" w:color="auto"/>
        <w:left w:val="none" w:sz="0" w:space="0" w:color="auto"/>
        <w:bottom w:val="none" w:sz="0" w:space="0" w:color="auto"/>
        <w:right w:val="none" w:sz="0" w:space="0" w:color="auto"/>
      </w:divBdr>
    </w:div>
    <w:div w:id="1781335915">
      <w:bodyDiv w:val="1"/>
      <w:marLeft w:val="0"/>
      <w:marRight w:val="0"/>
      <w:marTop w:val="0"/>
      <w:marBottom w:val="0"/>
      <w:divBdr>
        <w:top w:val="none" w:sz="0" w:space="0" w:color="auto"/>
        <w:left w:val="none" w:sz="0" w:space="0" w:color="auto"/>
        <w:bottom w:val="none" w:sz="0" w:space="0" w:color="auto"/>
        <w:right w:val="none" w:sz="0" w:space="0" w:color="auto"/>
      </w:divBdr>
    </w:div>
    <w:div w:id="19269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Pér07</b:Tag>
    <b:SourceType>InternetSite</b:SourceType>
    <b:Guid>{05A9B942-0DAA-4895-946E-83FB5930B492}</b:Guid>
    <b:Title>Los cinco componentes del Control Interno</b:Title>
    <b:Year>2007</b:Year>
    <b:Month>Enero</b:Month>
    <b:Day>26</b:Day>
    <b:URL>https://degerencia.com/articulo/los_cinco_componentes_del_control_interno/</b:URL>
    <b:Author>
      <b:Author>
        <b:NameList>
          <b:Person>
            <b:Last>Pérez Solorzano </b:Last>
            <b:First>Pedro</b:First>
          </b:Person>
        </b:NameList>
      </b:Author>
    </b:Author>
    <b:RefOrder>5</b:RefOrder>
  </b:Source>
  <b:Source>
    <b:Tag>Her09</b:Tag>
    <b:SourceType>InternetSite</b:SourceType>
    <b:Guid>{5AAB00CF-2EDA-44EA-BDF4-EC73DCB76A10}</b:Guid>
    <b:Title>Toma de Decisiones</b:Title>
    <b:Year>2009</b:Year>
    <b:Month>Noviembre</b:Month>
    <b:Day>24</b:Day>
    <b:URL>https://es.scribd.com/presentation/25233289/Toma-de-Decisiones</b:URL>
    <b:Author>
      <b:Author>
        <b:NameList>
          <b:Person>
            <b:Last>Herrera</b:Last>
            <b:First>Miguel</b:First>
          </b:Person>
        </b:NameList>
      </b:Author>
    </b:Author>
    <b:RefOrder>6</b:RefOrder>
  </b:Source>
  <b:Source>
    <b:Tag>Cat96</b:Tag>
    <b:SourceType>Book</b:SourceType>
    <b:Guid>{6E941E53-61D6-49E5-8028-C10EC8C771A7}</b:Guid>
    <b:Title>Sistemas y Procedimientos Contables</b:Title>
    <b:Year>1996</b:Year>
    <b:City>Venezuela</b:City>
    <b:Publisher>McGraw/Hill</b:Publisher>
    <b:Author>
      <b:Author>
        <b:NameList>
          <b:Person>
            <b:Last>Catácora</b:Last>
            <b:First>F</b:First>
          </b:Person>
        </b:NameList>
      </b:Author>
    </b:Author>
    <b:RefOrder>3</b:RefOrder>
  </b:Source>
  <b:Source>
    <b:Tag>Sta97</b:Tag>
    <b:SourceType>DocumentFromInternetSite</b:SourceType>
    <b:Guid>{900FD607-66C6-4BA5-881D-6302B9EE07F8}</b:Guid>
    <b:Title>Standars para la Practica Profesional de la Auditoría Interna</b:Title>
    <b:Year>1997</b:Year>
    <b:URL>https://tareasuniversitarias.com/estandares-generales-y-especificos-para-la-practica-profesional-de-la-auditoria-interna.html</b:URL>
    <b:RefOrder>4</b:RefOrder>
  </b:Source>
  <b:Source>
    <b:Tag>Hol94</b:Tag>
    <b:SourceType>Book</b:SourceType>
    <b:Guid>{B06ADA03-3779-4034-9B87-AFE3A4EBF27D}</b:Guid>
    <b:Title>Auditorías Principios y Procedimientos</b:Title>
    <b:Year>1994</b:Year>
    <b:City>México</b:City>
    <b:Publisher>Limusa</b:Publisher>
    <b:Author>
      <b:Author>
        <b:NameList>
          <b:Person>
            <b:Last>Holmes</b:Last>
            <b:First>A</b:First>
          </b:Person>
        </b:NameList>
      </b:Author>
    </b:Author>
    <b:RefOrder>1</b:RefOrder>
  </b:Source>
  <b:Source>
    <b:Tag>Dom18</b:Tag>
    <b:SourceType>DocumentFromInternetSite</b:SourceType>
    <b:Guid>{9D98A3C5-CDAF-4478-81F7-34CE42630A7A}</b:Guid>
    <b:Title>AUTOMATIZACIÓN, Y CONTROLINTERNO PARA ELMEJORAMIENTO DEL CICLO DE VENTAS ENLASEMPRESASDE SERVICIOS</b:Title>
    <b:Year>2018</b:Year>
    <b:Month>Febrero</b:Month>
    <b:URL>https://1library.co/document/zlg3v9oy-automatizacion-control-interno-mejoramiento-ciclo-ventas-empresas-servicios.html</b:URL>
    <b:Author>
      <b:Author>
        <b:NameList>
          <b:Person>
            <b:Last>Dominguez Suarez</b:Last>
            <b:First>Ronald</b:First>
          </b:Person>
        </b:NameList>
      </b:Author>
    </b:Author>
    <b:RefOrder>2</b:RefOrder>
  </b:Source>
</b:Sources>
</file>

<file path=customXml/itemProps1.xml><?xml version="1.0" encoding="utf-8"?>
<ds:datastoreItem xmlns:ds="http://schemas.openxmlformats.org/officeDocument/2006/customXml" ds:itemID="{FDF1ADFA-111C-4C77-8490-CBFF8649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667</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2023-03-25T15:43:00Z</dcterms:created>
  <dcterms:modified xsi:type="dcterms:W3CDTF">2023-03-25T16:13:00Z</dcterms:modified>
</cp:coreProperties>
</file>