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7" w:rsidRPr="00252E7A" w:rsidRDefault="00A21ED7" w:rsidP="00A21ED7">
      <w:pPr>
        <w:spacing w:line="480" w:lineRule="auto"/>
        <w:ind w:firstLine="284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spacing w:line="480" w:lineRule="auto"/>
        <w:ind w:firstLine="284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  <w:r w:rsidRPr="00252E7A">
        <w:rPr>
          <w:rFonts w:ascii="Arial" w:hAnsi="Arial" w:cs="Arial"/>
          <w:sz w:val="24"/>
          <w:szCs w:val="24"/>
        </w:rPr>
        <w:t>“THE GOOD DOCTOR”</w:t>
      </w:r>
    </w:p>
    <w:p w:rsidR="00A21ED7" w:rsidRPr="00252E7A" w:rsidRDefault="00252E7A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  <w:r w:rsidRPr="00252E7A">
        <w:rPr>
          <w:rFonts w:ascii="Arial" w:hAnsi="Arial" w:cs="Arial"/>
          <w:sz w:val="24"/>
          <w:szCs w:val="24"/>
        </w:rPr>
        <w:t>Análisis</w:t>
      </w:r>
      <w:r w:rsidR="00A21ED7" w:rsidRPr="00252E7A">
        <w:rPr>
          <w:rFonts w:ascii="Arial" w:hAnsi="Arial" w:cs="Arial"/>
          <w:sz w:val="24"/>
          <w:szCs w:val="24"/>
        </w:rPr>
        <w:t xml:space="preserve"> caso de Shaun</w:t>
      </w: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  <w:r w:rsidRPr="00252E7A">
        <w:rPr>
          <w:rFonts w:ascii="Arial" w:hAnsi="Arial" w:cs="Arial"/>
          <w:sz w:val="24"/>
          <w:szCs w:val="24"/>
        </w:rPr>
        <w:t>Presentado por</w:t>
      </w: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  <w:r w:rsidRPr="00252E7A">
        <w:rPr>
          <w:rFonts w:ascii="Arial" w:hAnsi="Arial" w:cs="Arial"/>
          <w:sz w:val="24"/>
          <w:szCs w:val="24"/>
        </w:rPr>
        <w:t>Juliana Salcedo Acuña</w:t>
      </w: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  <w:r w:rsidRPr="00252E7A">
        <w:rPr>
          <w:rFonts w:ascii="Arial" w:hAnsi="Arial" w:cs="Arial"/>
          <w:sz w:val="24"/>
          <w:szCs w:val="24"/>
        </w:rPr>
        <w:t>Cod:25223132</w:t>
      </w:r>
    </w:p>
    <w:p w:rsidR="00A21ED7" w:rsidRPr="00252E7A" w:rsidRDefault="00A21ED7" w:rsidP="00A21ED7">
      <w:pPr>
        <w:pStyle w:val="Encabezado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  <w:r w:rsidRPr="00252E7A">
        <w:rPr>
          <w:rFonts w:ascii="Arial" w:hAnsi="Arial" w:cs="Arial"/>
          <w:sz w:val="24"/>
          <w:szCs w:val="24"/>
        </w:rPr>
        <w:t>Materia: EVALUACIÓN CLÍNICA DE NIÑOS, NIÑAS Y ADOLESCENTES -</w:t>
      </w: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A21ED7" w:rsidRPr="00252E7A" w:rsidRDefault="00A21ED7" w:rsidP="00A21ED7">
      <w:pPr>
        <w:pStyle w:val="Encabezado"/>
        <w:jc w:val="center"/>
        <w:rPr>
          <w:rFonts w:ascii="Arial" w:hAnsi="Arial" w:cs="Arial"/>
          <w:sz w:val="24"/>
          <w:szCs w:val="24"/>
        </w:rPr>
      </w:pPr>
      <w:r w:rsidRPr="00252E7A">
        <w:rPr>
          <w:rFonts w:ascii="Arial" w:hAnsi="Arial" w:cs="Arial"/>
          <w:sz w:val="24"/>
          <w:szCs w:val="24"/>
        </w:rPr>
        <w:t>Unitec, facultad de psicología virtual</w:t>
      </w:r>
    </w:p>
    <w:p w:rsidR="00A21ED7" w:rsidRPr="00252E7A" w:rsidRDefault="00A21ED7" w:rsidP="00A21ED7">
      <w:pPr>
        <w:spacing w:line="48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252E7A">
        <w:rPr>
          <w:rFonts w:ascii="Arial" w:hAnsi="Arial" w:cs="Arial"/>
          <w:sz w:val="24"/>
          <w:szCs w:val="24"/>
        </w:rPr>
        <w:t>Bogotá, Colombia</w:t>
      </w:r>
    </w:p>
    <w:p w:rsidR="00A21ED7" w:rsidRPr="00252E7A" w:rsidRDefault="00A21ED7" w:rsidP="00A21ED7">
      <w:pPr>
        <w:spacing w:line="48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252E7A">
        <w:rPr>
          <w:rFonts w:ascii="Arial" w:hAnsi="Arial" w:cs="Arial"/>
          <w:sz w:val="24"/>
          <w:szCs w:val="24"/>
        </w:rPr>
        <w:t>Febrero 26,2023</w:t>
      </w:r>
    </w:p>
    <w:p w:rsidR="00A21ED7" w:rsidRDefault="00A21ED7" w:rsidP="00A21ED7">
      <w:pPr>
        <w:spacing w:line="480" w:lineRule="auto"/>
        <w:ind w:firstLine="284"/>
      </w:pPr>
    </w:p>
    <w:p w:rsidR="00A21ED7" w:rsidRPr="00252E7A" w:rsidRDefault="00A21ED7" w:rsidP="00A21ED7">
      <w:pPr>
        <w:rPr>
          <w:rFonts w:ascii="Arial" w:hAnsi="Arial" w:cs="Arial"/>
          <w:color w:val="FF0000"/>
          <w:sz w:val="24"/>
          <w:szCs w:val="24"/>
          <w:shd w:val="clear" w:color="auto" w:fill="F8F9FA"/>
        </w:rPr>
      </w:pPr>
    </w:p>
    <w:p w:rsidR="00F1241A" w:rsidRDefault="00A21ED7" w:rsidP="00A21ED7">
      <w:pPr>
        <w:pStyle w:val="Prrafodelista"/>
        <w:rPr>
          <w:rFonts w:ascii="Arial" w:hAnsi="Arial" w:cs="Arial"/>
          <w:b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b/>
          <w:sz w:val="24"/>
          <w:szCs w:val="24"/>
          <w:shd w:val="clear" w:color="auto" w:fill="F8F9FA"/>
        </w:rPr>
        <w:t>C</w:t>
      </w:r>
      <w:r w:rsidR="00FC45C6" w:rsidRPr="00252E7A">
        <w:rPr>
          <w:rFonts w:ascii="Arial" w:hAnsi="Arial" w:cs="Arial"/>
          <w:b/>
          <w:sz w:val="24"/>
          <w:szCs w:val="24"/>
          <w:shd w:val="clear" w:color="auto" w:fill="F8F9FA"/>
        </w:rPr>
        <w:t>aracterísticas más importantes del caso:</w:t>
      </w:r>
    </w:p>
    <w:p w:rsidR="00252E7A" w:rsidRPr="00252E7A" w:rsidRDefault="00252E7A" w:rsidP="00A21ED7">
      <w:pPr>
        <w:pStyle w:val="Prrafodelista"/>
        <w:rPr>
          <w:rFonts w:ascii="Arial" w:hAnsi="Arial" w:cs="Arial"/>
          <w:b/>
          <w:sz w:val="24"/>
          <w:szCs w:val="24"/>
          <w:shd w:val="clear" w:color="auto" w:fill="F8F9FA"/>
        </w:rPr>
      </w:pPr>
    </w:p>
    <w:p w:rsidR="00FC45C6" w:rsidRPr="00252E7A" w:rsidRDefault="00A21ED7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     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Dinámica</w:t>
      </w:r>
      <w:r w:rsidR="00C474B4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familiar: </w:t>
      </w:r>
      <w:r w:rsidR="00FC45C6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Tenia un padre </w:t>
      </w:r>
      <w:r w:rsidR="006C5550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narcisista</w:t>
      </w:r>
      <w:r w:rsidR="00FC45C6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y maltratador, </w:t>
      </w:r>
      <w:r w:rsidR="006C5550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Su madre tampoco lo defendía de los regaños del padre; D</w:t>
      </w:r>
      <w:r w:rsidR="00FC45C6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esde niño siempre fue juzgado por ser “diferente a los demás”</w:t>
      </w:r>
      <w:r w:rsidR="006C5550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; </w:t>
      </w:r>
      <w:r w:rsidR="00FC45C6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por su falta de empatía </w:t>
      </w:r>
      <w:r w:rsidR="006C5550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y dificultades para socializar. Su hermano era su única red de apoyo y ejemplo a seguir, era la única persona que lo quería.</w:t>
      </w:r>
      <w:r w:rsidR="00C474B4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Aunque sus padres estaban casados eran una familia disfuncional, el padre era frio y uno amoroso, y su mama 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dependiente</w:t>
      </w:r>
      <w:r w:rsidR="00C474B4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del</w:t>
      </w:r>
      <w:r w:rsidR="00C474B4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padre sumisa y dependiente de lo que el papa dijera.</w:t>
      </w:r>
    </w:p>
    <w:p w:rsidR="006C5550" w:rsidRPr="00252E7A" w:rsidRDefault="006C5550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Una de las cosas que lo marcaron fue que cuando tenía 12 años, se murió su conejo, que era algo que le importaba, sus padres no hicieron nada por </w:t>
      </w:r>
      <w:r w:rsidR="00BF0095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él</w:t>
      </w: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. </w:t>
      </w:r>
      <w:r w:rsidR="00BF0095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Así</w:t>
      </w: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</w:t>
      </w:r>
      <w:r w:rsidR="00346DB7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que </w:t>
      </w:r>
      <w:r w:rsidR="00BF0095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decidió</w:t>
      </w:r>
      <w:r w:rsidR="00346DB7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huir de casa.</w:t>
      </w:r>
    </w:p>
    <w:p w:rsidR="00346DB7" w:rsidRPr="00252E7A" w:rsidRDefault="00346DB7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</w:p>
    <w:p w:rsidR="00346DB7" w:rsidRPr="00252E7A" w:rsidRDefault="00346DB7" w:rsidP="00346DB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b/>
          <w:sz w:val="24"/>
          <w:szCs w:val="24"/>
          <w:shd w:val="clear" w:color="auto" w:fill="F8F9FA"/>
        </w:rPr>
        <w:t>Describa los aspectos conductuales, emocionales y cognitivos del caso.</w:t>
      </w:r>
    </w:p>
    <w:p w:rsidR="00346DB7" w:rsidRPr="00252E7A" w:rsidRDefault="00A21ED7" w:rsidP="00346DB7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      </w:t>
      </w:r>
      <w:r w:rsidR="00346DB7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Tiene tics y movimientos repetitivos constantemente. </w:t>
      </w:r>
      <w:r w:rsidR="00C474B4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Tiene un desarrollo motor no 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normal,</w:t>
      </w:r>
      <w:r w:rsidR="00C474B4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en sus movimientos no es totalmente motriz.</w:t>
      </w:r>
    </w:p>
    <w:p w:rsidR="00346DB7" w:rsidRPr="00252E7A" w:rsidRDefault="00346DB7" w:rsidP="00346DB7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Dificultad para entender los sentimientos y emociones de las personas</w:t>
      </w:r>
      <w:r w:rsidR="00302391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y</w:t>
      </w: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se siente incómodo cuando se relaciona con los </w:t>
      </w:r>
      <w:r w:rsidR="00302391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demás.</w:t>
      </w:r>
      <w:r w:rsidR="00C474B4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No es 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empático</w:t>
      </w:r>
      <w:r w:rsidR="00C474B4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. </w:t>
      </w:r>
      <w:bookmarkStart w:id="0" w:name="_GoBack"/>
      <w:bookmarkEnd w:id="0"/>
    </w:p>
    <w:p w:rsidR="009A4221" w:rsidRPr="00252E7A" w:rsidRDefault="009A4221" w:rsidP="00346DB7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Él</w:t>
      </w:r>
      <w:r w:rsidR="00346DB7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no tiene muy desarrollado el sentir, carece de empatía,</w:t>
      </w: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pocas veces se le ve llorar, reír, o mostrar cualquier tipo de emoción, siempre tiene una expresión muy neutra.</w:t>
      </w:r>
    </w:p>
    <w:p w:rsidR="009A4221" w:rsidRPr="00252E7A" w:rsidRDefault="009A4221" w:rsidP="00346DB7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Tiene un coeficiente intelectual muy alto, sabe más que la gente normal y tiene una increíble capacidad para memorizar cosas, una de las características de las personas con TEA es que suelen ser más inteligentes que el promedio.</w:t>
      </w:r>
    </w:p>
    <w:p w:rsidR="00BF0095" w:rsidRPr="00252E7A" w:rsidRDefault="00BF0095" w:rsidP="00346DB7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</w:p>
    <w:p w:rsidR="00BF0095" w:rsidRPr="00252E7A" w:rsidRDefault="00302391" w:rsidP="00346DB7">
      <w:pPr>
        <w:rPr>
          <w:rFonts w:ascii="Arial" w:hAnsi="Arial" w:cs="Arial"/>
          <w:b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b/>
          <w:sz w:val="24"/>
          <w:szCs w:val="24"/>
          <w:shd w:val="clear" w:color="auto" w:fill="F8F9FA"/>
        </w:rPr>
        <w:t>Realice una comparación con los criterios diagnósticos propuesto por el DSM V.</w:t>
      </w:r>
    </w:p>
    <w:p w:rsidR="00BF0095" w:rsidRPr="00252E7A" w:rsidRDefault="00BF0095" w:rsidP="00346DB7">
      <w:pPr>
        <w:rPr>
          <w:rFonts w:ascii="Arial" w:hAnsi="Arial" w:cs="Arial"/>
          <w:color w:val="FF0000"/>
          <w:sz w:val="24"/>
          <w:szCs w:val="24"/>
          <w:shd w:val="clear" w:color="auto" w:fill="F8F9FA"/>
        </w:rPr>
      </w:pPr>
    </w:p>
    <w:p w:rsidR="00BF0095" w:rsidRPr="00252E7A" w:rsidRDefault="00A21ED7" w:rsidP="00346DB7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      </w:t>
      </w:r>
      <w:r w:rsidR="00BF0095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En el DSM se muestra lo siguiente:</w:t>
      </w:r>
    </w:p>
    <w:p w:rsidR="00BF0095" w:rsidRPr="00252E7A" w:rsidRDefault="00BF0095" w:rsidP="00BF009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2E7A">
        <w:rPr>
          <w:rFonts w:ascii="Arial" w:hAnsi="Arial" w:cs="Arial"/>
          <w:sz w:val="24"/>
          <w:szCs w:val="24"/>
        </w:rPr>
        <w:t>Deficiencias persistentes en la comunicación social y en la interacción social en diversos contextos.</w:t>
      </w:r>
    </w:p>
    <w:p w:rsidR="00BF0095" w:rsidRPr="00252E7A" w:rsidRDefault="00E607D8" w:rsidP="00BF0095">
      <w:pPr>
        <w:ind w:left="60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Esto coincide con lo que dije antes, en la serie el chico muestra</w:t>
      </w:r>
      <w:r w:rsidR="007A5CBC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dificultad para socializar y para expresarse.</w:t>
      </w:r>
      <w:r w:rsidR="00252E7A" w:rsidRPr="00252E7A">
        <w:t xml:space="preserve"> 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un perfil cognitivo para el SA estaría caracterizado por un nivel de inteligencia promedio (APA, 2002; OMS, 2004; </w:t>
      </w:r>
      <w:proofErr w:type="spellStart"/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Sattler</w:t>
      </w:r>
      <w:proofErr w:type="spellEnd"/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&amp; </w:t>
      </w:r>
      <w:proofErr w:type="spellStart"/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Hoge</w:t>
      </w:r>
      <w:proofErr w:type="spellEnd"/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, 2008</w:t>
      </w:r>
    </w:p>
    <w:p w:rsidR="007A5CBC" w:rsidRPr="00252E7A" w:rsidRDefault="007A5CBC" w:rsidP="007A5CB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E7A">
        <w:rPr>
          <w:rFonts w:ascii="Arial" w:hAnsi="Arial" w:cs="Arial"/>
          <w:sz w:val="24"/>
          <w:szCs w:val="24"/>
        </w:rPr>
        <w:lastRenderedPageBreak/>
        <w:t>Las deficiencias en las conductas comunicativas no verbales utilizadas en la interacción social, varían, por ejemplo, desde una comunicación verbal y no verbal poco integrada pasando por anomalías del contacto visual y del lenguaje corporal o deficiencias de la comprensión y el uso de gestos, hasta una falta total de expresión facial y de comunicación no verbal.</w:t>
      </w:r>
    </w:p>
    <w:p w:rsidR="007A5CBC" w:rsidRPr="00252E7A" w:rsidRDefault="00A21ED7" w:rsidP="007A5CBC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      </w:t>
      </w:r>
      <w:r w:rsidR="007A5CBC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En la serie se puede notar que el chico hace gestos “inusuales” o poco comunes, 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como,</w:t>
      </w:r>
      <w:r w:rsidR="007A5CBC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por ejemplo: evitar el contacto visual, mover 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mucho parte</w:t>
      </w:r>
      <w:r w:rsidR="007A5CBC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de su cuerpo como las manos, las piernas y la cabeza.</w:t>
      </w:r>
    </w:p>
    <w:p w:rsidR="00A21ED7" w:rsidRPr="00252E7A" w:rsidRDefault="00A21ED7" w:rsidP="007A5CBC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</w:p>
    <w:p w:rsidR="00A21ED7" w:rsidRPr="00252E7A" w:rsidRDefault="00A21ED7" w:rsidP="00A21ED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¿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Cómo</w:t>
      </w: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haría yo el proceso evaluativo caso?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    Primero recurriría a hacer un trabajo 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interdisciplinar</w:t>
      </w: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por que el autismo se debe medir no solo por un psicólogo sino un psiquiatra y un neurólogo también podrían darme algunas intervenciones importantes 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del</w:t>
      </w: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caso.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     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Haría</w:t>
      </w: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un </w:t>
      </w:r>
      <w:r w:rsidR="00252E7A"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diagnóstico</w:t>
      </w: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completo preguntándole por su historial, haciendo pruebas psicométricas para inteligencia, autismo y asperger.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Escala de Observación para el Diagnóstico del Autismo (ADOS) ...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Entrevista para el Diagnóstico del Autismo (ADI) ...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Sistema de Evaluación de la Conducta Adaptativa (ABAS) ...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Cociente de Espectro Autista (AQ) ...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Cuestionario de Comunicación Social (SCQ)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Luego empezaría con terapia 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      </w:t>
      </w: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Tipos de terapia para el ASD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Terapia de manejo de la conducta.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Terapia cognitivo-conductual.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Intervención temprana.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Terapias educativas y basadas en la escuela.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Terapia para mejorar la atención conjunta.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Tratamiento con medicamentos.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Terapia nutricional.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Terapia ocupacional.</w:t>
      </w:r>
    </w:p>
    <w:p w:rsidR="00A21ED7" w:rsidRPr="00252E7A" w:rsidRDefault="00A21ED7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</w:p>
    <w:p w:rsidR="00252E7A" w:rsidRPr="00252E7A" w:rsidRDefault="00252E7A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r w:rsidRPr="00252E7A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Bibliografía</w:t>
      </w:r>
    </w:p>
    <w:p w:rsidR="00252E7A" w:rsidRPr="00252E7A" w:rsidRDefault="00252E7A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</w:p>
    <w:p w:rsidR="00A21ED7" w:rsidRPr="00252E7A" w:rsidRDefault="00252E7A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  <w:hyperlink r:id="rId5" w:history="1">
        <w:r w:rsidRPr="00252E7A">
          <w:rPr>
            <w:rStyle w:val="Hipervnculo"/>
            <w:rFonts w:ascii="Arial" w:hAnsi="Arial" w:cs="Arial"/>
            <w:sz w:val="24"/>
            <w:szCs w:val="24"/>
            <w:shd w:val="clear" w:color="auto" w:fill="F8F9FA"/>
          </w:rPr>
          <w:t>https://espanol.nichd.nih.gov/salud/temas/autism/informacion/tratamientos</w:t>
        </w:r>
      </w:hyperlink>
    </w:p>
    <w:p w:rsidR="00252E7A" w:rsidRDefault="00252E7A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</w:p>
    <w:p w:rsidR="00252E7A" w:rsidRPr="00A21ED7" w:rsidRDefault="00252E7A" w:rsidP="00A21ED7">
      <w:pPr>
        <w:pStyle w:val="Prrafodelista"/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</w:p>
    <w:p w:rsidR="00346DB7" w:rsidRDefault="00346DB7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</w:pPr>
    </w:p>
    <w:p w:rsidR="00346DB7" w:rsidRPr="00FC45C6" w:rsidRDefault="00346DB7">
      <w:pPr>
        <w:rPr>
          <w:rFonts w:ascii="Arial" w:hAnsi="Arial" w:cs="Arial"/>
          <w:sz w:val="24"/>
          <w:szCs w:val="24"/>
        </w:rPr>
      </w:pPr>
    </w:p>
    <w:sectPr w:rsidR="00346DB7" w:rsidRPr="00FC45C6" w:rsidSect="00252E7A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E8B"/>
    <w:multiLevelType w:val="hybridMultilevel"/>
    <w:tmpl w:val="3F0AE9E0"/>
    <w:lvl w:ilvl="0" w:tplc="A2029D4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4558C1"/>
    <w:multiLevelType w:val="hybridMultilevel"/>
    <w:tmpl w:val="48CC2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89"/>
    <w:rsid w:val="00252E7A"/>
    <w:rsid w:val="00302391"/>
    <w:rsid w:val="00346DB7"/>
    <w:rsid w:val="006C5550"/>
    <w:rsid w:val="007A5CBC"/>
    <w:rsid w:val="009A4221"/>
    <w:rsid w:val="00A13789"/>
    <w:rsid w:val="00A21ED7"/>
    <w:rsid w:val="00BF0095"/>
    <w:rsid w:val="00C474B4"/>
    <w:rsid w:val="00E607D8"/>
    <w:rsid w:val="00F1241A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8D90"/>
  <w15:chartTrackingRefBased/>
  <w15:docId w15:val="{74D21205-01BF-46D3-ACB2-2FFA6474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D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1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ED7"/>
  </w:style>
  <w:style w:type="character" w:styleId="Hipervnculo">
    <w:name w:val="Hyperlink"/>
    <w:basedOn w:val="Fuentedeprrafopredeter"/>
    <w:uiPriority w:val="99"/>
    <w:unhideWhenUsed/>
    <w:rsid w:val="00252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panol.nichd.nih.gov/salud/temas/autism/informacion/tratamien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2023-02-27T22:50:00Z</dcterms:created>
  <dcterms:modified xsi:type="dcterms:W3CDTF">2023-02-27T22:50:00Z</dcterms:modified>
</cp:coreProperties>
</file>