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C4B6" w14:textId="77777777" w:rsidR="00CF7AEB" w:rsidRDefault="00CF7AEB" w:rsidP="000A0F44">
      <w:pPr>
        <w:shd w:val="clear" w:color="auto" w:fill="FFFFFF"/>
        <w:spacing w:line="360" w:lineRule="auto"/>
        <w:jc w:val="center"/>
        <w:rPr>
          <w:rFonts w:ascii="Arial" w:hAnsi="Arial" w:cs="Arial"/>
          <w:sz w:val="24"/>
          <w:szCs w:val="24"/>
          <w:lang w:val="es-AR"/>
        </w:rPr>
      </w:pPr>
    </w:p>
    <w:p w14:paraId="7FF882D8" w14:textId="77777777" w:rsidR="00CF7AEB" w:rsidRDefault="00CF7AEB" w:rsidP="00CF7AEB">
      <w:pPr>
        <w:pStyle w:val="paragraph"/>
        <w:spacing w:before="0" w:beforeAutospacing="0" w:after="0" w:afterAutospacing="0"/>
        <w:jc w:val="center"/>
        <w:textAlignment w:val="baseline"/>
        <w:rPr>
          <w:rFonts w:ascii="Segoe UI" w:hAnsi="Segoe UI" w:cs="Segoe UI"/>
          <w:sz w:val="18"/>
          <w:szCs w:val="18"/>
        </w:rPr>
      </w:pPr>
      <w:r>
        <w:rPr>
          <w:rStyle w:val="normaltextrun"/>
        </w:rPr>
        <w:t>Proyecto de investigación para optar por el título de Psicólogo/a</w:t>
      </w:r>
      <w:r>
        <w:rPr>
          <w:rStyle w:val="eop"/>
        </w:rPr>
        <w:t> </w:t>
      </w:r>
    </w:p>
    <w:p w14:paraId="7BC09632" w14:textId="77777777" w:rsidR="00CF7AEB" w:rsidRDefault="00CF7AEB" w:rsidP="00CF7AEB">
      <w:pPr>
        <w:pStyle w:val="paragraph"/>
        <w:spacing w:before="0" w:beforeAutospacing="0" w:after="0" w:afterAutospacing="0"/>
        <w:jc w:val="center"/>
        <w:textAlignment w:val="baseline"/>
        <w:rPr>
          <w:rFonts w:ascii="Segoe UI" w:hAnsi="Segoe UI" w:cs="Segoe UI"/>
          <w:sz w:val="18"/>
          <w:szCs w:val="18"/>
        </w:rPr>
      </w:pPr>
      <w:r>
        <w:rPr>
          <w:rStyle w:val="eop"/>
        </w:rPr>
        <w:t> </w:t>
      </w:r>
    </w:p>
    <w:p w14:paraId="264EF493" w14:textId="77777777" w:rsidR="00CF7AEB" w:rsidRDefault="00CF7AEB" w:rsidP="00CF7AEB">
      <w:pPr>
        <w:pStyle w:val="paragraph"/>
        <w:spacing w:before="0" w:beforeAutospacing="0" w:after="0" w:afterAutospacing="0"/>
        <w:jc w:val="both"/>
        <w:textAlignment w:val="baseline"/>
        <w:rPr>
          <w:rFonts w:ascii="Segoe UI" w:hAnsi="Segoe UI" w:cs="Segoe UI"/>
          <w:sz w:val="18"/>
          <w:szCs w:val="18"/>
        </w:rPr>
      </w:pPr>
      <w:r>
        <w:rPr>
          <w:rStyle w:val="eop"/>
        </w:rPr>
        <w:t> </w:t>
      </w:r>
    </w:p>
    <w:p w14:paraId="3E098158"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Style w:val="normaltextrun"/>
        </w:rPr>
        <w:t xml:space="preserve">Asesor: Lizeth Katherine Bohórquez Gómez </w:t>
      </w:r>
    </w:p>
    <w:p w14:paraId="0DB3F3EC" w14:textId="77777777" w:rsidR="00CF7AEB" w:rsidRDefault="00CF7AEB" w:rsidP="00CF7AEB">
      <w:pPr>
        <w:pStyle w:val="paragraph"/>
        <w:spacing w:before="0" w:beforeAutospacing="0" w:after="0" w:afterAutospacing="0"/>
        <w:jc w:val="center"/>
        <w:textAlignment w:val="baseline"/>
        <w:rPr>
          <w:rFonts w:ascii="Segoe UI" w:hAnsi="Segoe UI" w:cs="Segoe UI"/>
          <w:sz w:val="18"/>
          <w:szCs w:val="18"/>
        </w:rPr>
      </w:pPr>
      <w:r>
        <w:rPr>
          <w:rStyle w:val="eop"/>
        </w:rPr>
        <w:t> </w:t>
      </w:r>
    </w:p>
    <w:p w14:paraId="4A50F2FD" w14:textId="77777777" w:rsidR="00023F35" w:rsidRPr="000A0F44" w:rsidRDefault="00023F35" w:rsidP="000A0F44">
      <w:pPr>
        <w:shd w:val="clear" w:color="auto" w:fill="FFFFFF"/>
        <w:spacing w:line="360" w:lineRule="auto"/>
        <w:jc w:val="center"/>
        <w:rPr>
          <w:rFonts w:ascii="Arial" w:hAnsi="Arial" w:cs="Arial"/>
          <w:sz w:val="24"/>
          <w:szCs w:val="24"/>
          <w:lang w:val="es-AR"/>
        </w:rPr>
      </w:pPr>
    </w:p>
    <w:p w14:paraId="074CEAE6" w14:textId="2CDC27A3" w:rsidR="00023F35" w:rsidRPr="000A0F44" w:rsidRDefault="00023F35" w:rsidP="000A0F44">
      <w:pPr>
        <w:shd w:val="clear" w:color="auto" w:fill="FFFFFF"/>
        <w:spacing w:line="360" w:lineRule="auto"/>
        <w:jc w:val="center"/>
        <w:rPr>
          <w:rFonts w:ascii="Arial" w:hAnsi="Arial" w:cs="Arial"/>
          <w:sz w:val="24"/>
          <w:szCs w:val="24"/>
          <w:lang w:val="es-AR"/>
        </w:rPr>
      </w:pPr>
    </w:p>
    <w:p w14:paraId="14E966E4" w14:textId="193BE2E9" w:rsidR="00023F35" w:rsidRPr="000A0F44" w:rsidRDefault="00023F35" w:rsidP="000A0F44">
      <w:pPr>
        <w:shd w:val="clear" w:color="auto" w:fill="FFFFFF"/>
        <w:spacing w:line="360" w:lineRule="auto"/>
        <w:jc w:val="center"/>
        <w:rPr>
          <w:rFonts w:ascii="Arial" w:hAnsi="Arial" w:cs="Arial"/>
          <w:sz w:val="24"/>
          <w:szCs w:val="24"/>
          <w:lang w:val="es-AR"/>
        </w:rPr>
      </w:pPr>
      <w:r w:rsidRPr="000A0F44">
        <w:rPr>
          <w:rFonts w:ascii="Arial" w:hAnsi="Arial" w:cs="Arial"/>
          <w:sz w:val="24"/>
          <w:szCs w:val="24"/>
          <w:lang w:val="es-AR"/>
        </w:rPr>
        <w:t xml:space="preserve">Por </w:t>
      </w:r>
    </w:p>
    <w:p w14:paraId="297CB49A" w14:textId="77777777" w:rsidR="00023F35" w:rsidRPr="000A0F44" w:rsidRDefault="00023F35" w:rsidP="000A0F44">
      <w:pPr>
        <w:shd w:val="clear" w:color="auto" w:fill="FFFFFF"/>
        <w:spacing w:line="360" w:lineRule="auto"/>
        <w:jc w:val="center"/>
        <w:rPr>
          <w:rFonts w:ascii="Arial" w:hAnsi="Arial" w:cs="Arial"/>
          <w:sz w:val="24"/>
          <w:szCs w:val="24"/>
          <w:lang w:val="es-AR"/>
        </w:rPr>
      </w:pPr>
    </w:p>
    <w:p w14:paraId="03363451" w14:textId="77777777" w:rsidR="000B682D" w:rsidRDefault="000B682D" w:rsidP="000A0F44">
      <w:pPr>
        <w:shd w:val="clear" w:color="auto" w:fill="FFFFFF"/>
        <w:spacing w:line="360" w:lineRule="auto"/>
        <w:jc w:val="center"/>
        <w:rPr>
          <w:rFonts w:ascii="Segoe UI" w:hAnsi="Segoe UI" w:cs="Segoe UI"/>
          <w:color w:val="000000"/>
          <w:shd w:val="clear" w:color="auto" w:fill="FBDEDD"/>
        </w:rPr>
      </w:pPr>
      <w:r>
        <w:rPr>
          <w:rFonts w:ascii="Segoe UI" w:hAnsi="Segoe UI" w:cs="Segoe UI"/>
          <w:color w:val="000000"/>
          <w:shd w:val="clear" w:color="auto" w:fill="FBDEDD"/>
        </w:rPr>
        <w:t>SOLANGIE VIVIANA VIEDA HORTA</w:t>
      </w:r>
    </w:p>
    <w:p w14:paraId="52DD69BF" w14:textId="5333BF14" w:rsidR="00023F35" w:rsidRPr="000A0F44" w:rsidRDefault="00023F35" w:rsidP="000A0F44">
      <w:pPr>
        <w:shd w:val="clear" w:color="auto" w:fill="FFFFFF"/>
        <w:spacing w:line="360" w:lineRule="auto"/>
        <w:jc w:val="center"/>
        <w:rPr>
          <w:rFonts w:ascii="Arial" w:hAnsi="Arial" w:cs="Arial"/>
          <w:sz w:val="24"/>
          <w:szCs w:val="24"/>
          <w:lang w:val="es-AR"/>
        </w:rPr>
      </w:pPr>
      <w:r w:rsidRPr="000A0F44">
        <w:rPr>
          <w:rFonts w:ascii="Arial" w:hAnsi="Arial" w:cs="Arial"/>
          <w:sz w:val="24"/>
          <w:szCs w:val="24"/>
          <w:lang w:val="es-AR"/>
        </w:rPr>
        <w:t>Javier Alonso Mosquera Isaza</w:t>
      </w:r>
    </w:p>
    <w:p w14:paraId="79D3F14F" w14:textId="77777777" w:rsidR="00023F35" w:rsidRPr="000A0F44" w:rsidRDefault="00023F35" w:rsidP="000A0F44">
      <w:pPr>
        <w:shd w:val="clear" w:color="auto" w:fill="FFFFFF"/>
        <w:spacing w:line="360" w:lineRule="auto"/>
        <w:jc w:val="center"/>
        <w:rPr>
          <w:rFonts w:ascii="Arial" w:hAnsi="Arial" w:cs="Arial"/>
          <w:sz w:val="24"/>
          <w:szCs w:val="24"/>
          <w:lang w:val="es-AR"/>
        </w:rPr>
      </w:pPr>
    </w:p>
    <w:p w14:paraId="36F231B1" w14:textId="2FFF52AD" w:rsidR="00023F35" w:rsidRPr="000A0F44" w:rsidRDefault="00023F35" w:rsidP="000A0F44">
      <w:pPr>
        <w:shd w:val="clear" w:color="auto" w:fill="FFFFFF"/>
        <w:spacing w:line="360" w:lineRule="auto"/>
        <w:jc w:val="center"/>
        <w:rPr>
          <w:rFonts w:ascii="Arial" w:hAnsi="Arial" w:cs="Arial"/>
          <w:sz w:val="24"/>
          <w:szCs w:val="24"/>
          <w:lang w:val="es-AR"/>
        </w:rPr>
      </w:pPr>
    </w:p>
    <w:p w14:paraId="71138EA9" w14:textId="77777777" w:rsidR="00023F35" w:rsidRPr="000A0F44" w:rsidRDefault="00023F35" w:rsidP="000A0F44">
      <w:pPr>
        <w:shd w:val="clear" w:color="auto" w:fill="FFFFFF"/>
        <w:spacing w:line="360" w:lineRule="auto"/>
        <w:jc w:val="center"/>
        <w:rPr>
          <w:rFonts w:ascii="Arial" w:hAnsi="Arial" w:cs="Arial"/>
          <w:sz w:val="24"/>
          <w:szCs w:val="24"/>
          <w:lang w:val="es-AR"/>
        </w:rPr>
      </w:pPr>
    </w:p>
    <w:p w14:paraId="569FB2CC" w14:textId="77777777" w:rsidR="00023F35" w:rsidRPr="000A0F44" w:rsidRDefault="00023F35" w:rsidP="000A0F44">
      <w:pPr>
        <w:shd w:val="clear" w:color="auto" w:fill="FFFFFF"/>
        <w:spacing w:line="360" w:lineRule="auto"/>
        <w:jc w:val="center"/>
        <w:rPr>
          <w:rFonts w:ascii="Arial" w:hAnsi="Arial" w:cs="Arial"/>
          <w:sz w:val="24"/>
          <w:szCs w:val="24"/>
          <w:lang w:val="es-AR"/>
        </w:rPr>
      </w:pPr>
    </w:p>
    <w:p w14:paraId="533D5783" w14:textId="40DB1A7C" w:rsidR="00023F35" w:rsidRDefault="00EA7E6A" w:rsidP="000A0F44">
      <w:pPr>
        <w:shd w:val="clear" w:color="auto" w:fill="FFFFFF"/>
        <w:spacing w:line="360" w:lineRule="auto"/>
        <w:jc w:val="center"/>
        <w:rPr>
          <w:rFonts w:ascii="Arial" w:hAnsi="Arial" w:cs="Arial"/>
          <w:sz w:val="24"/>
          <w:szCs w:val="24"/>
          <w:lang w:val="es-AR"/>
        </w:rPr>
      </w:pPr>
      <w:r>
        <w:rPr>
          <w:rFonts w:ascii="Arial" w:hAnsi="Arial" w:cs="Arial"/>
          <w:sz w:val="24"/>
          <w:szCs w:val="24"/>
          <w:lang w:val="es-AR"/>
        </w:rPr>
        <w:t>Diciembre 4 de 2022</w:t>
      </w:r>
    </w:p>
    <w:p w14:paraId="0EEFAC00"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14:paraId="1BA621FE"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Fonts w:ascii="Arial" w:eastAsiaTheme="minorHAnsi" w:hAnsi="Arial" w:cs="Arial"/>
          <w:noProof/>
          <w:lang w:val="es-AR" w:eastAsia="en-US"/>
        </w:rPr>
        <w:drawing>
          <wp:inline distT="0" distB="0" distL="0" distR="0" wp14:anchorId="2BC463DD" wp14:editId="2837E190">
            <wp:extent cx="5759450" cy="1762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762125"/>
                    </a:xfrm>
                    <a:prstGeom prst="rect">
                      <a:avLst/>
                    </a:prstGeom>
                    <a:noFill/>
                    <a:ln>
                      <a:noFill/>
                    </a:ln>
                  </pic:spPr>
                </pic:pic>
              </a:graphicData>
            </a:graphic>
          </wp:inline>
        </w:drawing>
      </w:r>
      <w:r>
        <w:rPr>
          <w:rStyle w:val="eop"/>
        </w:rPr>
        <w:t> </w:t>
      </w:r>
    </w:p>
    <w:p w14:paraId="4F72C445"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14:paraId="00E07159"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14:paraId="3D69147C"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14:paraId="0343B8E3" w14:textId="77777777" w:rsidR="00CF7AEB" w:rsidRDefault="00CF7AEB" w:rsidP="00CF7AEB">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14:paraId="58188141" w14:textId="77777777" w:rsidR="00CF7AEB" w:rsidRDefault="00CF7AEB" w:rsidP="00CF7AEB">
      <w:pPr>
        <w:pStyle w:val="paragraph"/>
        <w:spacing w:before="0" w:beforeAutospacing="0" w:after="0" w:afterAutospacing="0"/>
        <w:jc w:val="center"/>
        <w:textAlignment w:val="baseline"/>
        <w:rPr>
          <w:rFonts w:ascii="Segoe UI" w:hAnsi="Segoe UI" w:cs="Segoe UI"/>
          <w:sz w:val="18"/>
          <w:szCs w:val="18"/>
        </w:rPr>
      </w:pPr>
      <w:r>
        <w:rPr>
          <w:rStyle w:val="normaltextrun"/>
        </w:rPr>
        <w:t>Escuela Ciencias Sociales, Jurídicas Y Humanas</w:t>
      </w:r>
      <w:r>
        <w:rPr>
          <w:rStyle w:val="eop"/>
        </w:rPr>
        <w:t> </w:t>
      </w:r>
    </w:p>
    <w:p w14:paraId="4F488287" w14:textId="10353303" w:rsidR="00CF7AEB" w:rsidRDefault="00CF7AEB" w:rsidP="00CF7AEB">
      <w:pPr>
        <w:pStyle w:val="paragraph"/>
        <w:spacing w:before="0" w:beforeAutospacing="0" w:after="0" w:afterAutospacing="0"/>
        <w:jc w:val="center"/>
        <w:textAlignment w:val="baseline"/>
        <w:rPr>
          <w:rFonts w:ascii="Segoe UI" w:hAnsi="Segoe UI" w:cs="Segoe UI"/>
          <w:sz w:val="18"/>
          <w:szCs w:val="18"/>
        </w:rPr>
      </w:pPr>
      <w:r>
        <w:rPr>
          <w:rStyle w:val="normaltextrun"/>
        </w:rPr>
        <w:t>Programa De Psicología – Vir</w:t>
      </w:r>
      <w:r>
        <w:rPr>
          <w:rStyle w:val="normaltextrun"/>
        </w:rPr>
        <w:t>tual</w:t>
      </w:r>
      <w:r>
        <w:rPr>
          <w:rStyle w:val="eop"/>
        </w:rPr>
        <w:t> </w:t>
      </w:r>
    </w:p>
    <w:p w14:paraId="6BE7D699" w14:textId="2412B08B" w:rsidR="005A0BE5" w:rsidRPr="00CF7AEB" w:rsidRDefault="00023F35" w:rsidP="00CF7AEB">
      <w:pPr>
        <w:spacing w:line="360" w:lineRule="auto"/>
        <w:rPr>
          <w:rFonts w:ascii="Arial" w:hAnsi="Arial" w:cs="Arial"/>
          <w:lang w:val="es-AR"/>
        </w:rPr>
      </w:pPr>
      <w:r w:rsidRPr="00CF7AEB">
        <w:rPr>
          <w:rFonts w:ascii="Arial" w:hAnsi="Arial" w:cs="Arial"/>
          <w:sz w:val="24"/>
          <w:szCs w:val="24"/>
          <w:lang w:val="es-AR"/>
        </w:rPr>
        <w:br w:type="page"/>
      </w:r>
      <w:r w:rsidR="00CF7AEB">
        <w:rPr>
          <w:rFonts w:ascii="Arial" w:hAnsi="Arial" w:cs="Arial"/>
          <w:sz w:val="24"/>
          <w:szCs w:val="24"/>
          <w:lang w:val="es-AR"/>
        </w:rPr>
        <w:lastRenderedPageBreak/>
        <w:t>1.</w:t>
      </w:r>
      <w:r w:rsidR="005A0BE5" w:rsidRPr="00CF7AEB">
        <w:rPr>
          <w:rFonts w:ascii="Arial" w:hAnsi="Arial" w:cs="Arial"/>
          <w:lang w:val="es-AR"/>
        </w:rPr>
        <w:t>El planteamiento del problema y la pregunta de investigación,</w:t>
      </w:r>
    </w:p>
    <w:p w14:paraId="10D0FE5C" w14:textId="230EEBDB" w:rsidR="000A0F44" w:rsidRPr="000A0F44" w:rsidRDefault="005A0BE5" w:rsidP="008318E0">
      <w:pPr>
        <w:spacing w:line="360" w:lineRule="auto"/>
        <w:jc w:val="both"/>
        <w:rPr>
          <w:rFonts w:ascii="Arial" w:eastAsia="Times New Roman" w:hAnsi="Arial" w:cs="Arial"/>
          <w:sz w:val="24"/>
          <w:szCs w:val="24"/>
          <w:lang w:val="es-AR" w:eastAsia="es-ES"/>
        </w:rPr>
      </w:pPr>
      <w:r w:rsidRPr="000A0F44">
        <w:rPr>
          <w:rFonts w:ascii="Arial" w:hAnsi="Arial" w:cs="Arial"/>
          <w:bCs/>
          <w:iCs/>
          <w:sz w:val="24"/>
          <w:szCs w:val="24"/>
          <w:shd w:val="clear" w:color="auto" w:fill="FFFFFF"/>
        </w:rPr>
        <w:t>Las debilidades</w:t>
      </w:r>
      <w:r w:rsidR="006D1C39" w:rsidRPr="000A0F44">
        <w:rPr>
          <w:rFonts w:ascii="Arial" w:hAnsi="Arial" w:cs="Arial"/>
          <w:bCs/>
          <w:iCs/>
          <w:sz w:val="24"/>
          <w:szCs w:val="24"/>
          <w:shd w:val="clear" w:color="auto" w:fill="FFFFFF"/>
        </w:rPr>
        <w:t xml:space="preserve"> en los líderes</w:t>
      </w:r>
      <w:r w:rsidRPr="000A0F44">
        <w:rPr>
          <w:rFonts w:ascii="Arial" w:hAnsi="Arial" w:cs="Arial"/>
          <w:bCs/>
          <w:iCs/>
          <w:sz w:val="24"/>
          <w:szCs w:val="24"/>
          <w:shd w:val="clear" w:color="auto" w:fill="FFFFFF"/>
        </w:rPr>
        <w:t xml:space="preserve"> a todo nivel en la</w:t>
      </w:r>
      <w:r w:rsidR="008318E0">
        <w:rPr>
          <w:rFonts w:ascii="Arial" w:hAnsi="Arial" w:cs="Arial"/>
          <w:bCs/>
          <w:iCs/>
          <w:sz w:val="24"/>
          <w:szCs w:val="24"/>
          <w:shd w:val="clear" w:color="auto" w:fill="FFFFFF"/>
        </w:rPr>
        <w:t xml:space="preserve">s entidades financieras y el manejo de las metas comerciales a nivel </w:t>
      </w:r>
      <w:r w:rsidR="0080464D">
        <w:rPr>
          <w:rFonts w:ascii="Arial" w:hAnsi="Arial" w:cs="Arial"/>
          <w:bCs/>
          <w:iCs/>
          <w:sz w:val="24"/>
          <w:szCs w:val="24"/>
          <w:shd w:val="clear" w:color="auto" w:fill="FFFFFF"/>
        </w:rPr>
        <w:t>nacional</w:t>
      </w:r>
      <w:r w:rsidR="008318E0">
        <w:rPr>
          <w:rFonts w:ascii="Arial" w:hAnsi="Arial" w:cs="Arial"/>
          <w:bCs/>
          <w:iCs/>
          <w:sz w:val="24"/>
          <w:szCs w:val="24"/>
          <w:shd w:val="clear" w:color="auto" w:fill="FFFFFF"/>
        </w:rPr>
        <w:t xml:space="preserve"> llevan a recordar la administración en serie y la medición solo por resultados, olvidando lo más importante que es el ser humano, comparado en muchas ocasiones con máquinas que solo son  </w:t>
      </w:r>
      <w:r w:rsidRPr="000A0F44">
        <w:rPr>
          <w:rFonts w:ascii="Arial" w:hAnsi="Arial" w:cs="Arial"/>
          <w:bCs/>
          <w:iCs/>
          <w:sz w:val="24"/>
          <w:szCs w:val="24"/>
          <w:shd w:val="clear" w:color="auto" w:fill="FFFFFF"/>
        </w:rPr>
        <w:t xml:space="preserve"> </w:t>
      </w:r>
      <w:r w:rsidR="008318E0">
        <w:rPr>
          <w:rFonts w:ascii="Arial" w:hAnsi="Arial" w:cs="Arial"/>
          <w:bCs/>
          <w:iCs/>
          <w:sz w:val="24"/>
          <w:szCs w:val="24"/>
          <w:shd w:val="clear" w:color="auto" w:fill="FFFFFF"/>
        </w:rPr>
        <w:t>valiosas en las entidades financieras si mueven la cifra, dejando a un lado su humanidad y variantes que tienen que ver con la calidad de vida, la salud y las emociones.</w:t>
      </w:r>
    </w:p>
    <w:p w14:paraId="3CBACB37" w14:textId="77777777" w:rsidR="000A0F44" w:rsidRPr="000A0F44" w:rsidRDefault="000A0F44" w:rsidP="000A0F44">
      <w:pPr>
        <w:spacing w:after="0" w:line="360" w:lineRule="auto"/>
        <w:jc w:val="both"/>
        <w:rPr>
          <w:rFonts w:ascii="Arial" w:eastAsia="Times New Roman" w:hAnsi="Arial" w:cs="Arial"/>
          <w:sz w:val="24"/>
          <w:szCs w:val="24"/>
          <w:lang w:val="es-AR" w:eastAsia="es-ES"/>
        </w:rPr>
      </w:pPr>
    </w:p>
    <w:p w14:paraId="5F60FD8B" w14:textId="2EFB1D3D" w:rsidR="000A0F44" w:rsidRPr="00CF7AEB" w:rsidRDefault="00CF7AEB" w:rsidP="00CF7AEB">
      <w:pPr>
        <w:spacing w:after="0" w:line="360" w:lineRule="auto"/>
        <w:jc w:val="both"/>
        <w:rPr>
          <w:rFonts w:ascii="Arial" w:eastAsia="Times New Roman" w:hAnsi="Arial" w:cs="Arial"/>
          <w:sz w:val="24"/>
          <w:szCs w:val="24"/>
          <w:lang w:val="es-AR" w:eastAsia="es-ES"/>
        </w:rPr>
      </w:pPr>
      <w:r>
        <w:rPr>
          <w:rFonts w:ascii="Arial" w:eastAsia="Times New Roman" w:hAnsi="Arial" w:cs="Arial"/>
          <w:sz w:val="24"/>
          <w:szCs w:val="24"/>
          <w:lang w:val="es-AR" w:eastAsia="es-ES"/>
        </w:rPr>
        <w:t xml:space="preserve">2. </w:t>
      </w:r>
      <w:r w:rsidR="000A0F44" w:rsidRPr="00CF7AEB">
        <w:rPr>
          <w:rFonts w:ascii="Arial" w:eastAsia="Times New Roman" w:hAnsi="Arial" w:cs="Arial"/>
          <w:sz w:val="24"/>
          <w:szCs w:val="24"/>
          <w:lang w:val="es-AR" w:eastAsia="es-ES"/>
        </w:rPr>
        <w:t>Pregunta:</w:t>
      </w:r>
      <w:r w:rsidR="00B03D62" w:rsidRPr="00CF7AEB">
        <w:rPr>
          <w:rFonts w:ascii="Arial" w:eastAsia="Times New Roman" w:hAnsi="Arial" w:cs="Arial"/>
          <w:sz w:val="24"/>
          <w:szCs w:val="24"/>
          <w:lang w:val="es-AR" w:eastAsia="es-ES"/>
        </w:rPr>
        <w:t xml:space="preserve"> </w:t>
      </w:r>
    </w:p>
    <w:p w14:paraId="0AE9163B" w14:textId="77777777" w:rsidR="000A0F44" w:rsidRPr="009A5814" w:rsidRDefault="000A0F44" w:rsidP="000A0F44">
      <w:pPr>
        <w:pStyle w:val="Prrafodelista"/>
        <w:spacing w:after="0" w:line="360" w:lineRule="auto"/>
        <w:jc w:val="both"/>
        <w:rPr>
          <w:rFonts w:ascii="Arial" w:eastAsia="Times New Roman" w:hAnsi="Arial" w:cs="Arial"/>
          <w:sz w:val="24"/>
          <w:szCs w:val="24"/>
          <w:lang w:val="es-AR" w:eastAsia="es-ES"/>
        </w:rPr>
      </w:pPr>
    </w:p>
    <w:p w14:paraId="39F1493A" w14:textId="171385C3" w:rsidR="000A0F44" w:rsidRPr="008318E0" w:rsidRDefault="008318E0" w:rsidP="000A0F44">
      <w:pPr>
        <w:pStyle w:val="Prrafodelista"/>
        <w:spacing w:after="0" w:line="360" w:lineRule="auto"/>
        <w:jc w:val="both"/>
        <w:rPr>
          <w:rFonts w:ascii="Arial" w:eastAsia="Times New Roman" w:hAnsi="Arial" w:cs="Arial"/>
          <w:b/>
          <w:bCs/>
          <w:sz w:val="24"/>
          <w:szCs w:val="24"/>
          <w:lang w:val="es-AR" w:eastAsia="es-ES"/>
        </w:rPr>
      </w:pPr>
      <w:r w:rsidRPr="008318E0">
        <w:rPr>
          <w:rFonts w:ascii="Arial" w:hAnsi="Arial" w:cs="Arial"/>
          <w:color w:val="222222"/>
          <w:sz w:val="24"/>
          <w:szCs w:val="24"/>
          <w:shd w:val="clear" w:color="auto" w:fill="FFFFFF"/>
        </w:rPr>
        <w:t>Pregunta: ¿cuáles son los factores de riesgo psicosocial y nivel de burnout derivado de las metas comerciales en entidades financieras en Colombia?</w:t>
      </w:r>
    </w:p>
    <w:p w14:paraId="66887D88" w14:textId="1D44BE2C" w:rsidR="00CE1171" w:rsidRPr="000A0F44" w:rsidRDefault="00CE1171" w:rsidP="000A0F44">
      <w:pPr>
        <w:spacing w:after="0" w:line="360" w:lineRule="auto"/>
        <w:jc w:val="both"/>
        <w:rPr>
          <w:rFonts w:ascii="Arial" w:eastAsia="Times New Roman" w:hAnsi="Arial" w:cs="Arial"/>
          <w:b/>
          <w:bCs/>
          <w:sz w:val="24"/>
          <w:szCs w:val="24"/>
          <w:lang w:val="es-AR" w:eastAsia="es-ES"/>
        </w:rPr>
      </w:pPr>
    </w:p>
    <w:p w14:paraId="468EF607" w14:textId="77C02128" w:rsidR="005A0BE5" w:rsidRPr="000A0F44" w:rsidRDefault="000A0F44" w:rsidP="000A0F44">
      <w:pPr>
        <w:pStyle w:val="NormalWeb"/>
        <w:shd w:val="clear" w:color="auto" w:fill="FFFFFF"/>
        <w:spacing w:before="0" w:beforeAutospacing="0" w:line="360" w:lineRule="auto"/>
        <w:jc w:val="both"/>
        <w:rPr>
          <w:rFonts w:ascii="Arial" w:hAnsi="Arial" w:cs="Arial"/>
          <w:lang w:val="es-AR"/>
        </w:rPr>
      </w:pPr>
      <w:r w:rsidRPr="000A0F44">
        <w:rPr>
          <w:rFonts w:ascii="Arial" w:hAnsi="Arial" w:cs="Arial"/>
          <w:lang w:val="es-AR"/>
        </w:rPr>
        <w:t>3.</w:t>
      </w:r>
      <w:r w:rsidR="005A0BE5" w:rsidRPr="000A0F44">
        <w:rPr>
          <w:rFonts w:ascii="Arial" w:hAnsi="Arial" w:cs="Arial"/>
          <w:lang w:val="es-AR"/>
        </w:rPr>
        <w:t xml:space="preserve"> Justificación y la hipótesis;</w:t>
      </w:r>
    </w:p>
    <w:p w14:paraId="75813D30" w14:textId="2AFF33F5" w:rsidR="005A0BE5" w:rsidRPr="000A0F44" w:rsidRDefault="005A0BE5" w:rsidP="000A0F44">
      <w:pPr>
        <w:spacing w:line="360" w:lineRule="auto"/>
        <w:ind w:left="284"/>
        <w:jc w:val="both"/>
        <w:rPr>
          <w:rFonts w:ascii="Arial" w:hAnsi="Arial" w:cs="Arial"/>
          <w:bCs/>
          <w:iCs/>
          <w:sz w:val="24"/>
          <w:szCs w:val="24"/>
          <w:shd w:val="clear" w:color="auto" w:fill="FFFFFF"/>
        </w:rPr>
      </w:pPr>
      <w:r w:rsidRPr="000A0F44">
        <w:rPr>
          <w:rFonts w:ascii="Arial" w:hAnsi="Arial" w:cs="Arial"/>
          <w:bCs/>
          <w:iCs/>
          <w:sz w:val="24"/>
          <w:szCs w:val="24"/>
          <w:shd w:val="clear" w:color="auto" w:fill="FFFFFF"/>
        </w:rPr>
        <w:t xml:space="preserve">Este proyecto de investigación está concebido en tres fases; el primero sobre la caracterización de las organizaciones </w:t>
      </w:r>
      <w:r w:rsidR="0080464D">
        <w:rPr>
          <w:rFonts w:ascii="Arial" w:hAnsi="Arial" w:cs="Arial"/>
          <w:bCs/>
          <w:iCs/>
          <w:sz w:val="24"/>
          <w:szCs w:val="24"/>
          <w:shd w:val="clear" w:color="auto" w:fill="FFFFFF"/>
        </w:rPr>
        <w:t xml:space="preserve">financieras </w:t>
      </w:r>
      <w:r w:rsidRPr="000A0F44">
        <w:rPr>
          <w:rFonts w:ascii="Arial" w:hAnsi="Arial" w:cs="Arial"/>
          <w:bCs/>
          <w:iCs/>
          <w:sz w:val="24"/>
          <w:szCs w:val="24"/>
          <w:shd w:val="clear" w:color="auto" w:fill="FFFFFF"/>
        </w:rPr>
        <w:t xml:space="preserve">y solidarias que serán identificadas para ser parte del proyecto de investigación, con procesos de documentación hacia la construcción de una línea de base que evidencie un punto de análisis sobre lo que se ha recorrido y análisis prospectivo; una segunda fase sobre la implementación de los instrumentos tanto cualitativos como cuantitativos y establecer un mapa de gestión sobre los factores de éxito y fracaso en </w:t>
      </w:r>
      <w:r w:rsidR="0080464D">
        <w:rPr>
          <w:rFonts w:ascii="Arial" w:hAnsi="Arial" w:cs="Arial"/>
          <w:bCs/>
          <w:iCs/>
          <w:sz w:val="24"/>
          <w:szCs w:val="24"/>
          <w:shd w:val="clear" w:color="auto" w:fill="FFFFFF"/>
        </w:rPr>
        <w:t>el cumplimiento de metas comerciales</w:t>
      </w:r>
      <w:r w:rsidRPr="000A0F44">
        <w:rPr>
          <w:rFonts w:ascii="Arial" w:hAnsi="Arial" w:cs="Arial"/>
          <w:bCs/>
          <w:iCs/>
          <w:sz w:val="24"/>
          <w:szCs w:val="24"/>
          <w:shd w:val="clear" w:color="auto" w:fill="FFFFFF"/>
        </w:rPr>
        <w:t>. Plantea indagar sobre los factores de éxito y no éxito de la</w:t>
      </w:r>
      <w:r w:rsidR="0080464D">
        <w:rPr>
          <w:rFonts w:ascii="Arial" w:hAnsi="Arial" w:cs="Arial"/>
          <w:bCs/>
          <w:iCs/>
          <w:sz w:val="24"/>
          <w:szCs w:val="24"/>
          <w:shd w:val="clear" w:color="auto" w:fill="FFFFFF"/>
        </w:rPr>
        <w:t xml:space="preserve">s metas comerciales en entidades financieras en Colombia </w:t>
      </w:r>
      <w:r w:rsidR="0080464D" w:rsidRPr="000A0F44">
        <w:rPr>
          <w:rFonts w:ascii="Arial" w:hAnsi="Arial" w:cs="Arial"/>
          <w:bCs/>
          <w:iCs/>
          <w:sz w:val="24"/>
          <w:szCs w:val="24"/>
          <w:shd w:val="clear" w:color="auto" w:fill="FFFFFF"/>
        </w:rPr>
        <w:t>y</w:t>
      </w:r>
      <w:r w:rsidR="0080464D">
        <w:rPr>
          <w:rFonts w:ascii="Arial" w:hAnsi="Arial" w:cs="Arial"/>
          <w:bCs/>
          <w:iCs/>
          <w:sz w:val="24"/>
          <w:szCs w:val="24"/>
          <w:shd w:val="clear" w:color="auto" w:fill="FFFFFF"/>
        </w:rPr>
        <w:t xml:space="preserve"> la manera como afecta a los empleados de dichas entidades, llevando a niveles elevados de estrés y burnout constantemente</w:t>
      </w:r>
      <w:r w:rsidRPr="000A0F44">
        <w:rPr>
          <w:rFonts w:ascii="Arial" w:hAnsi="Arial" w:cs="Arial"/>
          <w:bCs/>
          <w:iCs/>
          <w:sz w:val="24"/>
          <w:szCs w:val="24"/>
          <w:shd w:val="clear" w:color="auto" w:fill="FFFFFF"/>
        </w:rPr>
        <w:t xml:space="preserve">. El alcance del proyecto es la identificación de </w:t>
      </w:r>
      <w:r w:rsidR="0080464D">
        <w:rPr>
          <w:rFonts w:ascii="Arial" w:hAnsi="Arial" w:cs="Arial"/>
          <w:bCs/>
          <w:iCs/>
          <w:sz w:val="24"/>
          <w:szCs w:val="24"/>
          <w:shd w:val="clear" w:color="auto" w:fill="FFFFFF"/>
        </w:rPr>
        <w:t>factores de riesgo, partiendo de las metas comerciales en entidades financieras colombianas.</w:t>
      </w:r>
      <w:r w:rsidRPr="000A0F44">
        <w:rPr>
          <w:rFonts w:ascii="Arial" w:hAnsi="Arial" w:cs="Arial"/>
          <w:bCs/>
          <w:iCs/>
          <w:sz w:val="24"/>
          <w:szCs w:val="24"/>
          <w:shd w:val="clear" w:color="auto" w:fill="FFFFFF"/>
        </w:rPr>
        <w:t xml:space="preserve"> El enfoque de investigación es mixto puesto que se pretende comparar los procesos de diferentes </w:t>
      </w:r>
      <w:r w:rsidR="0080464D">
        <w:rPr>
          <w:rFonts w:ascii="Arial" w:hAnsi="Arial" w:cs="Arial"/>
          <w:bCs/>
          <w:iCs/>
          <w:sz w:val="24"/>
          <w:szCs w:val="24"/>
          <w:shd w:val="clear" w:color="auto" w:fill="FFFFFF"/>
        </w:rPr>
        <w:t>entidades como Bancos y Cooperativas Financieras y de ahorro y crédito</w:t>
      </w:r>
      <w:r w:rsidRPr="000A0F44">
        <w:rPr>
          <w:rFonts w:ascii="Arial" w:hAnsi="Arial" w:cs="Arial"/>
          <w:bCs/>
          <w:iCs/>
          <w:sz w:val="24"/>
          <w:szCs w:val="24"/>
          <w:shd w:val="clear" w:color="auto" w:fill="FFFFFF"/>
        </w:rPr>
        <w:t xml:space="preserve">, </w:t>
      </w:r>
      <w:r w:rsidR="0080464D">
        <w:rPr>
          <w:rFonts w:ascii="Arial" w:hAnsi="Arial" w:cs="Arial"/>
          <w:bCs/>
          <w:iCs/>
          <w:sz w:val="24"/>
          <w:szCs w:val="24"/>
          <w:shd w:val="clear" w:color="auto" w:fill="FFFFFF"/>
        </w:rPr>
        <w:t xml:space="preserve">muy similares, </w:t>
      </w:r>
      <w:r w:rsidRPr="000A0F44">
        <w:rPr>
          <w:rFonts w:ascii="Arial" w:hAnsi="Arial" w:cs="Arial"/>
          <w:bCs/>
          <w:iCs/>
          <w:sz w:val="24"/>
          <w:szCs w:val="24"/>
          <w:shd w:val="clear" w:color="auto" w:fill="FFFFFF"/>
        </w:rPr>
        <w:t>pero con factores de solidaridad y comunidad diferentes</w:t>
      </w:r>
      <w:r w:rsidR="0080464D">
        <w:rPr>
          <w:rFonts w:ascii="Arial" w:hAnsi="Arial" w:cs="Arial"/>
          <w:bCs/>
          <w:iCs/>
          <w:sz w:val="24"/>
          <w:szCs w:val="24"/>
          <w:shd w:val="clear" w:color="auto" w:fill="FFFFFF"/>
        </w:rPr>
        <w:t>.  El tercer paso es la fase de tabulación e interpretación de la herramienta aplicada.</w:t>
      </w:r>
    </w:p>
    <w:p w14:paraId="7A1541AF" w14:textId="77777777" w:rsidR="005A0BE5" w:rsidRPr="000A0F44" w:rsidRDefault="005A0BE5" w:rsidP="000A0F44">
      <w:pPr>
        <w:pStyle w:val="NormalWeb"/>
        <w:shd w:val="clear" w:color="auto" w:fill="FFFFFF"/>
        <w:spacing w:before="0" w:beforeAutospacing="0" w:line="360" w:lineRule="auto"/>
        <w:jc w:val="both"/>
        <w:rPr>
          <w:rFonts w:ascii="Arial" w:hAnsi="Arial" w:cs="Arial"/>
        </w:rPr>
      </w:pPr>
    </w:p>
    <w:p w14:paraId="1C85E278" w14:textId="120B7AF5" w:rsidR="005A0BE5" w:rsidRPr="000A0F44" w:rsidRDefault="000A0F44" w:rsidP="000A0F44">
      <w:pPr>
        <w:pStyle w:val="NormalWeb"/>
        <w:shd w:val="clear" w:color="auto" w:fill="FFFFFF"/>
        <w:spacing w:before="0" w:beforeAutospacing="0" w:line="360" w:lineRule="auto"/>
        <w:jc w:val="both"/>
        <w:rPr>
          <w:rFonts w:ascii="Arial" w:hAnsi="Arial" w:cs="Arial"/>
          <w:lang w:val="es-AR"/>
        </w:rPr>
      </w:pPr>
      <w:r w:rsidRPr="000A0F44">
        <w:rPr>
          <w:rFonts w:ascii="Arial" w:hAnsi="Arial" w:cs="Arial"/>
          <w:lang w:val="es-AR"/>
        </w:rPr>
        <w:lastRenderedPageBreak/>
        <w:t>4</w:t>
      </w:r>
      <w:r w:rsidR="005A0BE5" w:rsidRPr="000A0F44">
        <w:rPr>
          <w:rFonts w:ascii="Arial" w:hAnsi="Arial" w:cs="Arial"/>
          <w:lang w:val="es-AR"/>
        </w:rPr>
        <w:t>. Objetivo general y objetivos específicos;</w:t>
      </w:r>
    </w:p>
    <w:p w14:paraId="5EDF80EF" w14:textId="77777777" w:rsidR="005A0BE5" w:rsidRPr="0080464D" w:rsidRDefault="005A0BE5" w:rsidP="0080464D">
      <w:pPr>
        <w:spacing w:after="0" w:line="360" w:lineRule="auto"/>
        <w:jc w:val="both"/>
        <w:rPr>
          <w:rFonts w:ascii="Arial" w:hAnsi="Arial" w:cs="Arial"/>
          <w:sz w:val="24"/>
          <w:szCs w:val="24"/>
        </w:rPr>
      </w:pPr>
      <w:r w:rsidRPr="0080464D">
        <w:rPr>
          <w:rFonts w:ascii="Arial" w:hAnsi="Arial" w:cs="Arial"/>
          <w:sz w:val="24"/>
          <w:szCs w:val="24"/>
        </w:rPr>
        <w:t>Objetivo General</w:t>
      </w:r>
    </w:p>
    <w:p w14:paraId="495694B5" w14:textId="77777777" w:rsidR="0080464D" w:rsidRPr="0080464D" w:rsidRDefault="0080464D" w:rsidP="0080464D">
      <w:pPr>
        <w:pStyle w:val="Prrafodelista"/>
        <w:shd w:val="clear" w:color="auto" w:fill="FFFFFF"/>
        <w:spacing w:after="0" w:line="240" w:lineRule="auto"/>
        <w:ind w:left="360"/>
        <w:rPr>
          <w:rFonts w:ascii="Arial" w:eastAsia="Times New Roman" w:hAnsi="Arial" w:cs="Arial"/>
          <w:color w:val="222222"/>
          <w:sz w:val="24"/>
          <w:szCs w:val="24"/>
          <w:lang w:val="es-CO" w:eastAsia="es-CO"/>
        </w:rPr>
      </w:pPr>
      <w:r w:rsidRPr="0080464D">
        <w:rPr>
          <w:rFonts w:ascii="Arial" w:eastAsia="Times New Roman" w:hAnsi="Arial" w:cs="Arial"/>
          <w:color w:val="222222"/>
          <w:sz w:val="24"/>
          <w:szCs w:val="24"/>
          <w:lang w:val="es-CO" w:eastAsia="es-CO"/>
        </w:rPr>
        <w:t>Determinar los factores de riesgo psicosocial y nivel de burnout derivado de las metas comerciales en entidades financieras en Colombia.</w:t>
      </w:r>
    </w:p>
    <w:p w14:paraId="1993C71D" w14:textId="77777777" w:rsidR="0080464D" w:rsidRPr="0080464D" w:rsidRDefault="0080464D" w:rsidP="0080464D">
      <w:pPr>
        <w:pStyle w:val="Prrafodelista"/>
        <w:shd w:val="clear" w:color="auto" w:fill="FFFFFF"/>
        <w:spacing w:after="0" w:line="240" w:lineRule="auto"/>
        <w:ind w:left="360"/>
        <w:rPr>
          <w:rFonts w:ascii="Arial" w:eastAsia="Times New Roman" w:hAnsi="Arial" w:cs="Arial"/>
          <w:color w:val="222222"/>
          <w:sz w:val="24"/>
          <w:szCs w:val="24"/>
          <w:lang w:val="es-CO" w:eastAsia="es-CO"/>
        </w:rPr>
      </w:pPr>
    </w:p>
    <w:p w14:paraId="554A5177" w14:textId="19E0E173" w:rsid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r w:rsidRPr="0080464D">
        <w:rPr>
          <w:rFonts w:ascii="Arial" w:eastAsia="Times New Roman" w:hAnsi="Arial" w:cs="Arial"/>
          <w:color w:val="222222"/>
          <w:sz w:val="24"/>
          <w:szCs w:val="24"/>
          <w:lang w:val="es-CO" w:eastAsia="es-CO"/>
        </w:rPr>
        <w:t>Objetivos específicos </w:t>
      </w:r>
    </w:p>
    <w:p w14:paraId="6335BADD" w14:textId="77777777" w:rsidR="0080464D" w:rsidRP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p>
    <w:p w14:paraId="28897197" w14:textId="3D807869" w:rsidR="0080464D" w:rsidRP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r w:rsidRPr="0080464D">
        <w:rPr>
          <w:rFonts w:ascii="Arial" w:eastAsia="Times New Roman" w:hAnsi="Arial" w:cs="Arial"/>
          <w:color w:val="222222"/>
          <w:sz w:val="24"/>
          <w:szCs w:val="24"/>
          <w:lang w:val="es-CO" w:eastAsia="es-CO"/>
        </w:rPr>
        <w:t>Definir las metas comerciales más comunes que tienen los trabajadores del sector financiero en Colombia. [Esto a partir de entrevistas]</w:t>
      </w:r>
    </w:p>
    <w:p w14:paraId="3BD7672D" w14:textId="77777777" w:rsidR="0080464D" w:rsidRP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p>
    <w:p w14:paraId="519E0176" w14:textId="029908B7" w:rsidR="0080464D" w:rsidRP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r w:rsidRPr="0080464D">
        <w:rPr>
          <w:rFonts w:ascii="Arial" w:eastAsia="Times New Roman" w:hAnsi="Arial" w:cs="Arial"/>
          <w:color w:val="222222"/>
          <w:sz w:val="24"/>
          <w:szCs w:val="24"/>
          <w:lang w:val="es-CO" w:eastAsia="es-CO"/>
        </w:rPr>
        <w:t>Evaluar los factores de riesgo psicosocial del sector financiero a partir de una muestra de empresas en Colombia. [Esto lo medimos con la batería]</w:t>
      </w:r>
    </w:p>
    <w:p w14:paraId="35AAFD16" w14:textId="77777777" w:rsidR="0080464D" w:rsidRP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p>
    <w:p w14:paraId="7BBBFA13" w14:textId="5E91E01F" w:rsidR="0080464D" w:rsidRPr="0080464D" w:rsidRDefault="0080464D" w:rsidP="0080464D">
      <w:pPr>
        <w:shd w:val="clear" w:color="auto" w:fill="FFFFFF"/>
        <w:spacing w:after="0" w:line="240" w:lineRule="auto"/>
        <w:rPr>
          <w:rFonts w:ascii="Arial" w:eastAsia="Times New Roman" w:hAnsi="Arial" w:cs="Arial"/>
          <w:color w:val="222222"/>
          <w:sz w:val="24"/>
          <w:szCs w:val="24"/>
          <w:lang w:val="es-CO" w:eastAsia="es-CO"/>
        </w:rPr>
      </w:pPr>
      <w:r w:rsidRPr="0080464D">
        <w:rPr>
          <w:rFonts w:ascii="Arial" w:eastAsia="Times New Roman" w:hAnsi="Arial" w:cs="Arial"/>
          <w:color w:val="222222"/>
          <w:sz w:val="24"/>
          <w:szCs w:val="24"/>
          <w:lang w:val="es-CO" w:eastAsia="es-CO"/>
        </w:rPr>
        <w:t xml:space="preserve">Identificar el nivel de Burnout del personal del sector financiero a partir de una muestra de empresas en Colombia. [Esto lo podemos medir con </w:t>
      </w:r>
      <w:proofErr w:type="gramStart"/>
      <w:r w:rsidRPr="0080464D">
        <w:rPr>
          <w:rFonts w:ascii="Arial" w:eastAsia="Times New Roman" w:hAnsi="Arial" w:cs="Arial"/>
          <w:color w:val="222222"/>
          <w:sz w:val="24"/>
          <w:szCs w:val="24"/>
          <w:lang w:val="es-CO" w:eastAsia="es-CO"/>
        </w:rPr>
        <w:t>un test</w:t>
      </w:r>
      <w:proofErr w:type="gramEnd"/>
      <w:r w:rsidRPr="0080464D">
        <w:rPr>
          <w:rFonts w:ascii="Arial" w:eastAsia="Times New Roman" w:hAnsi="Arial" w:cs="Arial"/>
          <w:color w:val="222222"/>
          <w:sz w:val="24"/>
          <w:szCs w:val="24"/>
          <w:lang w:val="es-CO" w:eastAsia="es-CO"/>
        </w:rPr>
        <w:t xml:space="preserve"> de </w:t>
      </w:r>
      <w:proofErr w:type="spellStart"/>
      <w:r w:rsidRPr="0080464D">
        <w:rPr>
          <w:rFonts w:ascii="Arial" w:eastAsia="Times New Roman" w:hAnsi="Arial" w:cs="Arial"/>
          <w:color w:val="222222"/>
          <w:sz w:val="24"/>
          <w:szCs w:val="24"/>
          <w:lang w:val="es-CO" w:eastAsia="es-CO"/>
        </w:rPr>
        <w:t>Maslash</w:t>
      </w:r>
      <w:proofErr w:type="spellEnd"/>
      <w:r w:rsidRPr="0080464D">
        <w:rPr>
          <w:rFonts w:ascii="Arial" w:eastAsia="Times New Roman" w:hAnsi="Arial" w:cs="Arial"/>
          <w:color w:val="222222"/>
          <w:sz w:val="24"/>
          <w:szCs w:val="24"/>
          <w:lang w:val="es-CO" w:eastAsia="es-CO"/>
        </w:rPr>
        <w:t xml:space="preserve"> o el CEQT]</w:t>
      </w:r>
    </w:p>
    <w:p w14:paraId="38FC6D42" w14:textId="77777777" w:rsidR="005A0BE5" w:rsidRPr="000A0F44" w:rsidRDefault="005A0BE5" w:rsidP="000A0F44">
      <w:pPr>
        <w:pStyle w:val="NormalWeb"/>
        <w:shd w:val="clear" w:color="auto" w:fill="FFFFFF"/>
        <w:spacing w:before="0" w:beforeAutospacing="0" w:line="360" w:lineRule="auto"/>
        <w:jc w:val="both"/>
        <w:rPr>
          <w:rFonts w:ascii="Arial" w:hAnsi="Arial" w:cs="Arial"/>
        </w:rPr>
      </w:pPr>
    </w:p>
    <w:p w14:paraId="46F852EB" w14:textId="1D4FE8FE" w:rsidR="001B254C" w:rsidRPr="000A0F44" w:rsidRDefault="000A0F44" w:rsidP="000A0F44">
      <w:pPr>
        <w:pStyle w:val="NormalWeb"/>
        <w:shd w:val="clear" w:color="auto" w:fill="FFFFFF"/>
        <w:spacing w:before="0" w:beforeAutospacing="0" w:line="360" w:lineRule="auto"/>
        <w:jc w:val="both"/>
        <w:rPr>
          <w:rFonts w:ascii="Arial" w:hAnsi="Arial" w:cs="Arial"/>
        </w:rPr>
      </w:pPr>
      <w:r w:rsidRPr="000A0F44">
        <w:rPr>
          <w:rFonts w:ascii="Arial" w:hAnsi="Arial" w:cs="Arial"/>
          <w:lang w:val="es-AR"/>
        </w:rPr>
        <w:t>5</w:t>
      </w:r>
      <w:r w:rsidR="005A0BE5" w:rsidRPr="000A0F44">
        <w:rPr>
          <w:rFonts w:ascii="Arial" w:hAnsi="Arial" w:cs="Arial"/>
          <w:lang w:val="es-AR"/>
        </w:rPr>
        <w:t xml:space="preserve">. Marco teórico </w:t>
      </w:r>
    </w:p>
    <w:p w14:paraId="3F91E853" w14:textId="196290C7" w:rsidR="005A0BE5" w:rsidRDefault="005A0BE5" w:rsidP="000A0F44">
      <w:pPr>
        <w:spacing w:line="360" w:lineRule="auto"/>
        <w:ind w:left="284"/>
        <w:jc w:val="both"/>
        <w:rPr>
          <w:rFonts w:ascii="Arial" w:hAnsi="Arial" w:cs="Arial"/>
          <w:sz w:val="24"/>
          <w:szCs w:val="24"/>
        </w:rPr>
      </w:pPr>
      <w:r w:rsidRPr="000A0F44">
        <w:rPr>
          <w:rFonts w:ascii="Arial" w:hAnsi="Arial" w:cs="Arial"/>
          <w:sz w:val="24"/>
          <w:szCs w:val="24"/>
        </w:rPr>
        <w:t xml:space="preserve">Los referentes teóricos </w:t>
      </w:r>
      <w:proofErr w:type="gramStart"/>
      <w:r w:rsidRPr="000A0F44">
        <w:rPr>
          <w:rFonts w:ascii="Arial" w:hAnsi="Arial" w:cs="Arial"/>
          <w:sz w:val="24"/>
          <w:szCs w:val="24"/>
        </w:rPr>
        <w:t>a</w:t>
      </w:r>
      <w:proofErr w:type="gramEnd"/>
      <w:r w:rsidRPr="000A0F44">
        <w:rPr>
          <w:rFonts w:ascii="Arial" w:hAnsi="Arial" w:cs="Arial"/>
          <w:sz w:val="24"/>
          <w:szCs w:val="24"/>
        </w:rPr>
        <w:t xml:space="preserve"> tener en cuenta en esta propuesta de investigación están relacionados con las temáticas de la</w:t>
      </w:r>
      <w:r w:rsidR="0080464D">
        <w:rPr>
          <w:rFonts w:ascii="Arial" w:hAnsi="Arial" w:cs="Arial"/>
          <w:sz w:val="24"/>
          <w:szCs w:val="24"/>
        </w:rPr>
        <w:t>s metas comerciales</w:t>
      </w:r>
      <w:r w:rsidRPr="000A0F44">
        <w:rPr>
          <w:rFonts w:ascii="Arial" w:hAnsi="Arial" w:cs="Arial"/>
          <w:sz w:val="24"/>
          <w:szCs w:val="24"/>
        </w:rPr>
        <w:t>, el</w:t>
      </w:r>
      <w:r w:rsidR="0080464D">
        <w:rPr>
          <w:rFonts w:ascii="Arial" w:hAnsi="Arial" w:cs="Arial"/>
          <w:sz w:val="24"/>
          <w:szCs w:val="24"/>
        </w:rPr>
        <w:t xml:space="preserve"> estrés el burnout</w:t>
      </w:r>
      <w:r w:rsidRPr="000A0F44">
        <w:rPr>
          <w:rFonts w:ascii="Arial" w:hAnsi="Arial" w:cs="Arial"/>
          <w:sz w:val="24"/>
          <w:szCs w:val="24"/>
        </w:rPr>
        <w:t xml:space="preserve"> con sus respectivos autores.</w:t>
      </w:r>
    </w:p>
    <w:p w14:paraId="7558EEB8" w14:textId="6FCAED2C" w:rsidR="00D9626C" w:rsidRDefault="00D9626C" w:rsidP="000A0F44">
      <w:pPr>
        <w:spacing w:line="360" w:lineRule="auto"/>
        <w:ind w:left="284"/>
        <w:jc w:val="both"/>
        <w:rPr>
          <w:rFonts w:ascii="Arial" w:hAnsi="Arial" w:cs="Arial"/>
          <w:sz w:val="24"/>
          <w:szCs w:val="24"/>
        </w:rPr>
      </w:pPr>
    </w:p>
    <w:tbl>
      <w:tblPr>
        <w:tblW w:w="7440" w:type="dxa"/>
        <w:tblCellMar>
          <w:top w:w="15" w:type="dxa"/>
          <w:left w:w="70" w:type="dxa"/>
          <w:bottom w:w="15" w:type="dxa"/>
          <w:right w:w="70" w:type="dxa"/>
        </w:tblCellMar>
        <w:tblLook w:val="04A0" w:firstRow="1" w:lastRow="0" w:firstColumn="1" w:lastColumn="0" w:noHBand="0" w:noVBand="1"/>
      </w:tblPr>
      <w:tblGrid>
        <w:gridCol w:w="3620"/>
        <w:gridCol w:w="3820"/>
      </w:tblGrid>
      <w:tr w:rsidR="00D9626C" w:rsidRPr="00D9626C" w14:paraId="1466BF9D" w14:textId="77777777" w:rsidTr="00D9626C">
        <w:trPr>
          <w:trHeight w:val="1545"/>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0121AED1" w14:textId="77777777" w:rsidR="00D9626C" w:rsidRPr="00D9626C" w:rsidRDefault="00D9626C" w:rsidP="00D9626C">
            <w:pPr>
              <w:spacing w:after="0" w:line="240" w:lineRule="auto"/>
              <w:rPr>
                <w:rFonts w:ascii="Arial" w:eastAsia="Times New Roman" w:hAnsi="Arial" w:cs="Arial"/>
                <w:color w:val="222222"/>
                <w:sz w:val="20"/>
                <w:szCs w:val="20"/>
                <w:lang w:val="es-CO" w:eastAsia="es-CO"/>
              </w:rPr>
            </w:pPr>
            <w:r w:rsidRPr="00D9626C">
              <w:rPr>
                <w:rFonts w:ascii="Arial" w:eastAsia="Times New Roman" w:hAnsi="Arial" w:cs="Arial"/>
                <w:color w:val="222222"/>
                <w:sz w:val="20"/>
                <w:szCs w:val="20"/>
                <w:lang w:val="es-CO" w:eastAsia="es-CO"/>
              </w:rPr>
              <w:t>Sánchez-Narváez, F. (2020). </w:t>
            </w:r>
            <w:r w:rsidRPr="00D9626C">
              <w:rPr>
                <w:rFonts w:ascii="Arial" w:eastAsia="Times New Roman" w:hAnsi="Arial" w:cs="Arial"/>
                <w:i/>
                <w:iCs/>
                <w:color w:val="222222"/>
                <w:sz w:val="20"/>
                <w:szCs w:val="20"/>
                <w:lang w:val="es-CO" w:eastAsia="es-CO"/>
              </w:rPr>
              <w:t>Síndrome de burnout</w:t>
            </w:r>
            <w:r w:rsidRPr="00D9626C">
              <w:rPr>
                <w:rFonts w:ascii="Arial" w:eastAsia="Times New Roman" w:hAnsi="Arial" w:cs="Arial"/>
                <w:color w:val="222222"/>
                <w:sz w:val="20"/>
                <w:szCs w:val="20"/>
                <w:lang w:val="es-CO" w:eastAsia="es-CO"/>
              </w:rPr>
              <w:t>. Grupo Rodrigo Porrúa.</w:t>
            </w:r>
          </w:p>
        </w:tc>
        <w:tc>
          <w:tcPr>
            <w:tcW w:w="3820" w:type="dxa"/>
            <w:tcBorders>
              <w:top w:val="single" w:sz="4" w:space="0" w:color="000000"/>
              <w:left w:val="single" w:sz="4" w:space="0" w:color="000000"/>
              <w:bottom w:val="single" w:sz="4" w:space="0" w:color="000000"/>
              <w:right w:val="single" w:sz="4" w:space="0" w:color="000000"/>
            </w:tcBorders>
            <w:noWrap/>
            <w:vAlign w:val="bottom"/>
            <w:hideMark/>
          </w:tcPr>
          <w:p w14:paraId="043C326A" w14:textId="77777777" w:rsidR="00D9626C" w:rsidRPr="00D9626C" w:rsidRDefault="00D9626C" w:rsidP="00D9626C">
            <w:pPr>
              <w:spacing w:after="0" w:line="240" w:lineRule="auto"/>
              <w:rPr>
                <w:rFonts w:ascii="Arial" w:eastAsia="Times New Roman" w:hAnsi="Arial" w:cs="Arial"/>
                <w:color w:val="000000"/>
                <w:lang w:val="es-CO" w:eastAsia="es-CO"/>
              </w:rPr>
            </w:pPr>
            <w:proofErr w:type="spellStart"/>
            <w:r w:rsidRPr="00D9626C">
              <w:rPr>
                <w:rFonts w:ascii="Arial" w:eastAsia="Times New Roman" w:hAnsi="Arial" w:cs="Arial"/>
                <w:color w:val="000000"/>
                <w:lang w:val="es-CO" w:eastAsia="es-CO"/>
              </w:rPr>
              <w:t>Sindrome</w:t>
            </w:r>
            <w:proofErr w:type="spellEnd"/>
            <w:r w:rsidRPr="00D9626C">
              <w:rPr>
                <w:rFonts w:ascii="Arial" w:eastAsia="Times New Roman" w:hAnsi="Arial" w:cs="Arial"/>
                <w:color w:val="000000"/>
                <w:lang w:val="es-CO" w:eastAsia="es-CO"/>
              </w:rPr>
              <w:t xml:space="preserve"> de Burnout</w:t>
            </w:r>
          </w:p>
        </w:tc>
      </w:tr>
      <w:tr w:rsidR="00D9626C" w:rsidRPr="00D9626C" w14:paraId="16B6901F" w14:textId="77777777" w:rsidTr="00D9626C">
        <w:trPr>
          <w:trHeight w:val="1170"/>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44D1A45D" w14:textId="77777777" w:rsidR="00D9626C" w:rsidRPr="00D9626C" w:rsidRDefault="00D9626C" w:rsidP="00D9626C">
            <w:pPr>
              <w:spacing w:after="0" w:line="240" w:lineRule="auto"/>
              <w:rPr>
                <w:rFonts w:ascii="Arial" w:eastAsia="Times New Roman" w:hAnsi="Arial" w:cs="Arial"/>
                <w:color w:val="222222"/>
                <w:sz w:val="20"/>
                <w:szCs w:val="20"/>
                <w:lang w:val="es-CO" w:eastAsia="es-CO"/>
              </w:rPr>
            </w:pPr>
            <w:r w:rsidRPr="00D9626C">
              <w:rPr>
                <w:rFonts w:ascii="Arial" w:eastAsia="Times New Roman" w:hAnsi="Arial" w:cs="Arial"/>
                <w:color w:val="222222"/>
                <w:sz w:val="20"/>
                <w:szCs w:val="20"/>
                <w:lang w:val="es-CO" w:eastAsia="es-CO"/>
              </w:rPr>
              <w:t xml:space="preserve">Boada-Grau, J., &amp; </w:t>
            </w:r>
            <w:proofErr w:type="spellStart"/>
            <w:r w:rsidRPr="00D9626C">
              <w:rPr>
                <w:rFonts w:ascii="Arial" w:eastAsia="Times New Roman" w:hAnsi="Arial" w:cs="Arial"/>
                <w:color w:val="222222"/>
                <w:sz w:val="20"/>
                <w:szCs w:val="20"/>
                <w:lang w:val="es-CO" w:eastAsia="es-CO"/>
              </w:rPr>
              <w:t>Ficapal</w:t>
            </w:r>
            <w:proofErr w:type="spellEnd"/>
            <w:r w:rsidRPr="00D9626C">
              <w:rPr>
                <w:rFonts w:ascii="Arial" w:eastAsia="Times New Roman" w:hAnsi="Arial" w:cs="Arial"/>
                <w:color w:val="222222"/>
                <w:sz w:val="20"/>
                <w:szCs w:val="20"/>
                <w:lang w:val="es-CO" w:eastAsia="es-CO"/>
              </w:rPr>
              <w:t>-Cusí, P. (2012). </w:t>
            </w:r>
            <w:r w:rsidRPr="00D9626C">
              <w:rPr>
                <w:rFonts w:ascii="Arial" w:eastAsia="Times New Roman" w:hAnsi="Arial" w:cs="Arial"/>
                <w:i/>
                <w:iCs/>
                <w:color w:val="222222"/>
                <w:sz w:val="20"/>
                <w:szCs w:val="20"/>
                <w:lang w:val="es-CO" w:eastAsia="es-CO"/>
              </w:rPr>
              <w:t>Salud y trabajo. Los nuevos y emergentes riesgos psicosociales</w:t>
            </w:r>
            <w:r w:rsidRPr="00D9626C">
              <w:rPr>
                <w:rFonts w:ascii="Arial" w:eastAsia="Times New Roman" w:hAnsi="Arial" w:cs="Arial"/>
                <w:color w:val="222222"/>
                <w:sz w:val="20"/>
                <w:szCs w:val="20"/>
                <w:lang w:val="es-CO" w:eastAsia="es-CO"/>
              </w:rPr>
              <w:t> (Vol. 206). Editorial UOC.</w:t>
            </w:r>
          </w:p>
        </w:tc>
        <w:tc>
          <w:tcPr>
            <w:tcW w:w="382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99B5271" w14:textId="77777777" w:rsidR="00D9626C" w:rsidRPr="00D9626C" w:rsidRDefault="00D9626C" w:rsidP="00D9626C">
            <w:pPr>
              <w:spacing w:after="0" w:line="240" w:lineRule="auto"/>
              <w:rPr>
                <w:rFonts w:ascii="Arial" w:eastAsia="Times New Roman" w:hAnsi="Arial" w:cs="Arial"/>
                <w:color w:val="0563C1"/>
                <w:u w:val="single"/>
                <w:lang w:val="es-CO" w:eastAsia="es-CO"/>
              </w:rPr>
            </w:pPr>
            <w:hyperlink r:id="rId6" w:history="1">
              <w:r w:rsidRPr="00D9626C">
                <w:rPr>
                  <w:rFonts w:ascii="Arial" w:eastAsia="Times New Roman" w:hAnsi="Arial" w:cs="Arial"/>
                  <w:color w:val="0563C1"/>
                  <w:u w:val="single"/>
                  <w:lang w:val="es-CO" w:eastAsia="es-CO"/>
                </w:rPr>
                <w:t>Salud y trabajo. Los nuevos y emergentes riesgos psicosociales</w:t>
              </w:r>
            </w:hyperlink>
          </w:p>
        </w:tc>
      </w:tr>
      <w:tr w:rsidR="00D9626C" w:rsidRPr="00D9626C" w14:paraId="3264A28D" w14:textId="77777777" w:rsidTr="00D9626C">
        <w:trPr>
          <w:trHeight w:val="1350"/>
        </w:trPr>
        <w:tc>
          <w:tcPr>
            <w:tcW w:w="3620" w:type="dxa"/>
            <w:tcBorders>
              <w:top w:val="single" w:sz="4" w:space="0" w:color="000000"/>
              <w:left w:val="single" w:sz="4" w:space="0" w:color="000000"/>
              <w:bottom w:val="nil"/>
              <w:right w:val="single" w:sz="4" w:space="0" w:color="000000"/>
            </w:tcBorders>
            <w:vAlign w:val="bottom"/>
            <w:hideMark/>
          </w:tcPr>
          <w:p w14:paraId="74C3AB48" w14:textId="77777777" w:rsidR="00D9626C" w:rsidRPr="00D9626C" w:rsidRDefault="00D9626C" w:rsidP="00D9626C">
            <w:pPr>
              <w:spacing w:after="0" w:line="240" w:lineRule="auto"/>
              <w:rPr>
                <w:rFonts w:ascii="Arial" w:eastAsia="Times New Roman" w:hAnsi="Arial" w:cs="Arial"/>
                <w:color w:val="222222"/>
                <w:sz w:val="20"/>
                <w:szCs w:val="20"/>
                <w:lang w:val="es-CO" w:eastAsia="es-CO"/>
              </w:rPr>
            </w:pPr>
            <w:r w:rsidRPr="00D9626C">
              <w:rPr>
                <w:rFonts w:ascii="Arial" w:eastAsia="Times New Roman" w:hAnsi="Arial" w:cs="Arial"/>
                <w:color w:val="222222"/>
                <w:sz w:val="20"/>
                <w:szCs w:val="20"/>
                <w:lang w:val="es-CO" w:eastAsia="es-CO"/>
              </w:rPr>
              <w:t>García, R. F. (2013). </w:t>
            </w:r>
            <w:r w:rsidRPr="00D9626C">
              <w:rPr>
                <w:rFonts w:ascii="Arial" w:eastAsia="Times New Roman" w:hAnsi="Arial" w:cs="Arial"/>
                <w:i/>
                <w:iCs/>
                <w:color w:val="222222"/>
                <w:sz w:val="20"/>
                <w:szCs w:val="20"/>
                <w:lang w:val="es-CO" w:eastAsia="es-CO"/>
              </w:rPr>
              <w:t>La productividad y el riesgo psicosocial o derivado de la organización del trabajo</w:t>
            </w:r>
            <w:r w:rsidRPr="00D9626C">
              <w:rPr>
                <w:rFonts w:ascii="Arial" w:eastAsia="Times New Roman" w:hAnsi="Arial" w:cs="Arial"/>
                <w:color w:val="222222"/>
                <w:sz w:val="20"/>
                <w:szCs w:val="20"/>
                <w:lang w:val="es-CO" w:eastAsia="es-CO"/>
              </w:rPr>
              <w:t>. Editorial Club Universitario.</w:t>
            </w:r>
          </w:p>
        </w:tc>
        <w:tc>
          <w:tcPr>
            <w:tcW w:w="3820" w:type="dxa"/>
            <w:tcBorders>
              <w:top w:val="single" w:sz="4" w:space="0" w:color="000000"/>
              <w:left w:val="single" w:sz="4" w:space="0" w:color="000000"/>
              <w:bottom w:val="nil"/>
              <w:right w:val="single" w:sz="4" w:space="0" w:color="000000"/>
            </w:tcBorders>
            <w:shd w:val="clear" w:color="000000" w:fill="FFFFFF"/>
            <w:vAlign w:val="bottom"/>
            <w:hideMark/>
          </w:tcPr>
          <w:p w14:paraId="118EE7F0" w14:textId="77777777" w:rsidR="00D9626C" w:rsidRPr="00D9626C" w:rsidRDefault="00D9626C" w:rsidP="00D9626C">
            <w:pPr>
              <w:spacing w:after="0" w:line="240" w:lineRule="auto"/>
              <w:rPr>
                <w:rFonts w:ascii="Arial" w:eastAsia="Times New Roman" w:hAnsi="Arial" w:cs="Arial"/>
                <w:color w:val="0563C1"/>
                <w:u w:val="single"/>
                <w:lang w:val="es-CO" w:eastAsia="es-CO"/>
              </w:rPr>
            </w:pPr>
            <w:hyperlink r:id="rId7" w:history="1">
              <w:r w:rsidRPr="00D9626C">
                <w:rPr>
                  <w:rFonts w:ascii="Arial" w:eastAsia="Times New Roman" w:hAnsi="Arial" w:cs="Arial"/>
                  <w:color w:val="0563C1"/>
                  <w:u w:val="single"/>
                  <w:lang w:val="es-CO" w:eastAsia="es-CO"/>
                </w:rPr>
                <w:t>La productividad y el riesgo psicosocial o derivado de la organización del trabajo</w:t>
              </w:r>
            </w:hyperlink>
          </w:p>
        </w:tc>
      </w:tr>
      <w:tr w:rsidR="00D9626C" w:rsidRPr="00D9626C" w14:paraId="7174DACB" w14:textId="77777777" w:rsidTr="00D9626C">
        <w:trPr>
          <w:trHeight w:val="1515"/>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59BCD62F" w14:textId="77777777" w:rsidR="00D9626C" w:rsidRPr="00D9626C" w:rsidRDefault="00D9626C" w:rsidP="00D9626C">
            <w:pPr>
              <w:spacing w:after="0" w:line="240" w:lineRule="auto"/>
              <w:rPr>
                <w:rFonts w:ascii="Arial" w:eastAsia="Times New Roman" w:hAnsi="Arial" w:cs="Arial"/>
                <w:color w:val="222222"/>
                <w:sz w:val="20"/>
                <w:szCs w:val="20"/>
                <w:lang w:val="es-CO" w:eastAsia="es-CO"/>
              </w:rPr>
            </w:pPr>
            <w:proofErr w:type="spellStart"/>
            <w:r w:rsidRPr="00D9626C">
              <w:rPr>
                <w:rFonts w:ascii="Arial" w:eastAsia="Times New Roman" w:hAnsi="Arial" w:cs="Arial"/>
                <w:color w:val="222222"/>
                <w:sz w:val="20"/>
                <w:szCs w:val="20"/>
                <w:lang w:val="es-CO" w:eastAsia="es-CO"/>
              </w:rPr>
              <w:lastRenderedPageBreak/>
              <w:t>Vrljicak</w:t>
            </w:r>
            <w:proofErr w:type="spellEnd"/>
            <w:r w:rsidRPr="00D9626C">
              <w:rPr>
                <w:rFonts w:ascii="Arial" w:eastAsia="Times New Roman" w:hAnsi="Arial" w:cs="Arial"/>
                <w:color w:val="222222"/>
                <w:sz w:val="20"/>
                <w:szCs w:val="20"/>
                <w:lang w:val="es-CO" w:eastAsia="es-CO"/>
              </w:rPr>
              <w:t>, I. M. (2015). </w:t>
            </w:r>
            <w:r w:rsidRPr="00D9626C">
              <w:rPr>
                <w:rFonts w:ascii="Arial" w:eastAsia="Times New Roman" w:hAnsi="Arial" w:cs="Arial"/>
                <w:i/>
                <w:iCs/>
                <w:color w:val="222222"/>
                <w:sz w:val="20"/>
                <w:szCs w:val="20"/>
                <w:lang w:val="es-CO" w:eastAsia="es-CO"/>
              </w:rPr>
              <w:t>Estrés, gerencia y subjetividad</w:t>
            </w:r>
            <w:r w:rsidRPr="00D9626C">
              <w:rPr>
                <w:rFonts w:ascii="Arial" w:eastAsia="Times New Roman" w:hAnsi="Arial" w:cs="Arial"/>
                <w:color w:val="222222"/>
                <w:sz w:val="20"/>
                <w:szCs w:val="20"/>
                <w:lang w:val="es-CO" w:eastAsia="es-CO"/>
              </w:rPr>
              <w:t xml:space="preserve">. Editorial </w:t>
            </w:r>
            <w:proofErr w:type="spellStart"/>
            <w:r w:rsidRPr="00D9626C">
              <w:rPr>
                <w:rFonts w:ascii="Arial" w:eastAsia="Times New Roman" w:hAnsi="Arial" w:cs="Arial"/>
                <w:color w:val="222222"/>
                <w:sz w:val="20"/>
                <w:szCs w:val="20"/>
                <w:lang w:val="es-CO" w:eastAsia="es-CO"/>
              </w:rPr>
              <w:t>Dunken</w:t>
            </w:r>
            <w:proofErr w:type="spellEnd"/>
            <w:r w:rsidRPr="00D9626C">
              <w:rPr>
                <w:rFonts w:ascii="Arial" w:eastAsia="Times New Roman" w:hAnsi="Arial" w:cs="Arial"/>
                <w:color w:val="222222"/>
                <w:sz w:val="20"/>
                <w:szCs w:val="20"/>
                <w:lang w:val="es-CO" w:eastAsia="es-CO"/>
              </w:rPr>
              <w:t>.</w:t>
            </w:r>
          </w:p>
        </w:tc>
        <w:tc>
          <w:tcPr>
            <w:tcW w:w="382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C71B68C" w14:textId="77777777" w:rsidR="00D9626C" w:rsidRPr="00D9626C" w:rsidRDefault="00D9626C" w:rsidP="00D9626C">
            <w:pPr>
              <w:spacing w:after="0" w:line="240" w:lineRule="auto"/>
              <w:rPr>
                <w:rFonts w:ascii="Arial" w:eastAsia="Times New Roman" w:hAnsi="Arial" w:cs="Arial"/>
                <w:color w:val="0563C1"/>
                <w:u w:val="single"/>
                <w:lang w:val="es-CO" w:eastAsia="es-CO"/>
              </w:rPr>
            </w:pPr>
            <w:hyperlink r:id="rId8" w:history="1">
              <w:r w:rsidRPr="00D9626C">
                <w:rPr>
                  <w:rFonts w:ascii="Arial" w:eastAsia="Times New Roman" w:hAnsi="Arial" w:cs="Arial"/>
                  <w:color w:val="0563C1"/>
                  <w:u w:val="single"/>
                  <w:lang w:val="es-CO" w:eastAsia="es-CO"/>
                </w:rPr>
                <w:t>Estrés, gerencia y subjetividad</w:t>
              </w:r>
            </w:hyperlink>
          </w:p>
        </w:tc>
      </w:tr>
      <w:tr w:rsidR="00D9626C" w:rsidRPr="00D9626C" w14:paraId="3C85C049" w14:textId="77777777" w:rsidTr="00D9626C">
        <w:trPr>
          <w:trHeight w:val="1530"/>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2AFA97F5" w14:textId="77777777" w:rsidR="00D9626C" w:rsidRPr="00D9626C" w:rsidRDefault="00D9626C" w:rsidP="00D9626C">
            <w:pPr>
              <w:spacing w:after="0" w:line="240" w:lineRule="auto"/>
              <w:rPr>
                <w:rFonts w:ascii="Arial" w:eastAsia="Times New Roman" w:hAnsi="Arial" w:cs="Arial"/>
                <w:color w:val="000000"/>
                <w:sz w:val="20"/>
                <w:szCs w:val="20"/>
                <w:lang w:val="es-CO" w:eastAsia="es-CO"/>
              </w:rPr>
            </w:pPr>
            <w:proofErr w:type="spellStart"/>
            <w:r w:rsidRPr="00D9626C">
              <w:rPr>
                <w:rFonts w:ascii="Arial" w:eastAsia="Times New Roman" w:hAnsi="Arial" w:cs="Arial"/>
                <w:color w:val="000000"/>
                <w:sz w:val="20"/>
                <w:szCs w:val="20"/>
                <w:lang w:val="es-CO" w:eastAsia="es-CO"/>
              </w:rPr>
              <w:t>Salanova</w:t>
            </w:r>
            <w:proofErr w:type="spellEnd"/>
            <w:r w:rsidRPr="00D9626C">
              <w:rPr>
                <w:rFonts w:ascii="Arial" w:eastAsia="Times New Roman" w:hAnsi="Arial" w:cs="Arial"/>
                <w:color w:val="000000"/>
                <w:sz w:val="20"/>
                <w:szCs w:val="20"/>
                <w:lang w:val="es-CO" w:eastAsia="es-CO"/>
              </w:rPr>
              <w:t>, M. (Ed.). (2009). </w:t>
            </w:r>
            <w:r w:rsidRPr="00D9626C">
              <w:rPr>
                <w:rFonts w:ascii="Arial" w:eastAsia="Times New Roman" w:hAnsi="Arial" w:cs="Arial"/>
                <w:i/>
                <w:iCs/>
                <w:color w:val="000000"/>
                <w:sz w:val="20"/>
                <w:szCs w:val="20"/>
                <w:lang w:val="es-CO" w:eastAsia="es-CO"/>
              </w:rPr>
              <w:t>Psicología de la salud ocupacional</w:t>
            </w:r>
            <w:r w:rsidRPr="00D9626C">
              <w:rPr>
                <w:rFonts w:ascii="Arial" w:eastAsia="Times New Roman" w:hAnsi="Arial" w:cs="Arial"/>
                <w:color w:val="000000"/>
                <w:sz w:val="20"/>
                <w:szCs w:val="20"/>
                <w:lang w:val="es-CO" w:eastAsia="es-CO"/>
              </w:rPr>
              <w:t>. Ed. Síntesis.</w:t>
            </w:r>
          </w:p>
        </w:tc>
        <w:tc>
          <w:tcPr>
            <w:tcW w:w="3820" w:type="dxa"/>
            <w:tcBorders>
              <w:top w:val="single" w:sz="4" w:space="0" w:color="000000"/>
              <w:left w:val="single" w:sz="4" w:space="0" w:color="000000"/>
              <w:bottom w:val="single" w:sz="4" w:space="0" w:color="000000"/>
              <w:right w:val="single" w:sz="4" w:space="0" w:color="000000"/>
            </w:tcBorders>
            <w:vAlign w:val="bottom"/>
            <w:hideMark/>
          </w:tcPr>
          <w:p w14:paraId="6AA44F5E" w14:textId="77777777" w:rsidR="00D9626C" w:rsidRPr="00D9626C" w:rsidRDefault="00D9626C" w:rsidP="00D9626C">
            <w:pPr>
              <w:spacing w:after="0" w:line="240" w:lineRule="auto"/>
              <w:rPr>
                <w:rFonts w:ascii="Arial" w:eastAsia="Times New Roman" w:hAnsi="Arial" w:cs="Arial"/>
                <w:color w:val="000000"/>
                <w:lang w:val="es-CO" w:eastAsia="es-CO"/>
              </w:rPr>
            </w:pPr>
            <w:proofErr w:type="spellStart"/>
            <w:r w:rsidRPr="00D9626C">
              <w:rPr>
                <w:rFonts w:ascii="Arial" w:eastAsia="Times New Roman" w:hAnsi="Arial" w:cs="Arial"/>
                <w:color w:val="000000"/>
                <w:lang w:val="es-CO" w:eastAsia="es-CO"/>
              </w:rPr>
              <w:t>Psicologia</w:t>
            </w:r>
            <w:proofErr w:type="spellEnd"/>
            <w:r w:rsidRPr="00D9626C">
              <w:rPr>
                <w:rFonts w:ascii="Arial" w:eastAsia="Times New Roman" w:hAnsi="Arial" w:cs="Arial"/>
                <w:color w:val="000000"/>
                <w:lang w:val="es-CO" w:eastAsia="es-CO"/>
              </w:rPr>
              <w:t xml:space="preserve"> de la Salud ocupacional </w:t>
            </w:r>
          </w:p>
        </w:tc>
      </w:tr>
      <w:tr w:rsidR="00D9626C" w:rsidRPr="00D9626C" w14:paraId="283491D3" w14:textId="77777777" w:rsidTr="00D9626C">
        <w:trPr>
          <w:trHeight w:val="1515"/>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722E8303" w14:textId="77777777" w:rsidR="00D9626C" w:rsidRPr="00D9626C" w:rsidRDefault="00D9626C" w:rsidP="00D9626C">
            <w:pPr>
              <w:spacing w:after="0" w:line="240" w:lineRule="auto"/>
              <w:rPr>
                <w:rFonts w:ascii="Arial" w:eastAsia="Times New Roman" w:hAnsi="Arial" w:cs="Arial"/>
                <w:color w:val="000000"/>
                <w:lang w:val="es-CO" w:eastAsia="es-CO"/>
              </w:rPr>
            </w:pPr>
            <w:r w:rsidRPr="00D9626C">
              <w:rPr>
                <w:rFonts w:ascii="Arial" w:eastAsia="Times New Roman" w:hAnsi="Arial" w:cs="Arial"/>
                <w:color w:val="000000"/>
                <w:lang w:val="es-CO" w:eastAsia="es-CO"/>
              </w:rPr>
              <w:t>Gil-Monte, P. R., &amp; Moreno-Jiménez, B. (2005). El síndrome de quemarse por el trabajo (burnout). Una enfermedad laboral en la sociedad del bienestar. Madrid: Pirámide, 36-37.</w:t>
            </w:r>
          </w:p>
        </w:tc>
        <w:tc>
          <w:tcPr>
            <w:tcW w:w="3820" w:type="dxa"/>
            <w:tcBorders>
              <w:top w:val="single" w:sz="4" w:space="0" w:color="000000"/>
              <w:left w:val="single" w:sz="4" w:space="0" w:color="000000"/>
              <w:bottom w:val="single" w:sz="4" w:space="0" w:color="000000"/>
              <w:right w:val="single" w:sz="4" w:space="0" w:color="000000"/>
            </w:tcBorders>
            <w:vAlign w:val="bottom"/>
            <w:hideMark/>
          </w:tcPr>
          <w:p w14:paraId="7D6509C4" w14:textId="77777777" w:rsidR="00D9626C" w:rsidRPr="00D9626C" w:rsidRDefault="00D9626C" w:rsidP="00D9626C">
            <w:pPr>
              <w:spacing w:after="0" w:line="240" w:lineRule="auto"/>
              <w:rPr>
                <w:rFonts w:ascii="Arial" w:eastAsia="Times New Roman" w:hAnsi="Arial" w:cs="Arial"/>
                <w:color w:val="000000"/>
                <w:lang w:val="es-CO" w:eastAsia="es-CO"/>
              </w:rPr>
            </w:pPr>
            <w:r w:rsidRPr="00D9626C">
              <w:rPr>
                <w:rFonts w:ascii="Arial" w:eastAsia="Times New Roman" w:hAnsi="Arial" w:cs="Arial"/>
                <w:color w:val="000000"/>
                <w:lang w:val="es-CO" w:eastAsia="es-CO"/>
              </w:rPr>
              <w:t>EL SÍNDROME DE QUEMARSE POR EL TRABAJO (BURNOUT)</w:t>
            </w:r>
          </w:p>
        </w:tc>
      </w:tr>
      <w:tr w:rsidR="00D9626C" w:rsidRPr="00D9626C" w14:paraId="5DB6693C" w14:textId="77777777" w:rsidTr="00D9626C">
        <w:trPr>
          <w:trHeight w:val="1500"/>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03CB1B9B" w14:textId="77777777" w:rsidR="00D9626C" w:rsidRPr="00D9626C" w:rsidRDefault="00D9626C" w:rsidP="00D9626C">
            <w:pPr>
              <w:spacing w:after="0" w:line="240" w:lineRule="auto"/>
              <w:rPr>
                <w:rFonts w:ascii="Arial" w:eastAsia="Times New Roman" w:hAnsi="Arial" w:cs="Arial"/>
                <w:color w:val="000000"/>
                <w:lang w:val="es-CO" w:eastAsia="es-CO"/>
              </w:rPr>
            </w:pPr>
            <w:r w:rsidRPr="00D9626C">
              <w:rPr>
                <w:rFonts w:ascii="Arial" w:eastAsia="Times New Roman" w:hAnsi="Arial" w:cs="Arial"/>
                <w:color w:val="000000"/>
                <w:lang w:val="es-CO" w:eastAsia="es-CO"/>
              </w:rPr>
              <w:t>Felipe, U. P. J. (2016). psicología del trabajo, un entorno de factores psicosociales saludables para la productividad, editorial manual moderno.</w:t>
            </w:r>
          </w:p>
        </w:tc>
        <w:tc>
          <w:tcPr>
            <w:tcW w:w="3820" w:type="dxa"/>
            <w:tcBorders>
              <w:top w:val="single" w:sz="4" w:space="0" w:color="000000"/>
              <w:left w:val="single" w:sz="4" w:space="0" w:color="000000"/>
              <w:bottom w:val="single" w:sz="4" w:space="0" w:color="000000"/>
              <w:right w:val="single" w:sz="4" w:space="0" w:color="000000"/>
            </w:tcBorders>
            <w:vAlign w:val="bottom"/>
            <w:hideMark/>
          </w:tcPr>
          <w:p w14:paraId="21EEB585" w14:textId="77777777" w:rsidR="00D9626C" w:rsidRPr="00D9626C" w:rsidRDefault="00D9626C" w:rsidP="00D9626C">
            <w:pPr>
              <w:spacing w:after="0" w:line="240" w:lineRule="auto"/>
              <w:rPr>
                <w:rFonts w:ascii="Arial" w:eastAsia="Times New Roman" w:hAnsi="Arial" w:cs="Arial"/>
                <w:color w:val="000000"/>
                <w:lang w:val="es-CO" w:eastAsia="es-CO"/>
              </w:rPr>
            </w:pPr>
            <w:proofErr w:type="spellStart"/>
            <w:r w:rsidRPr="00D9626C">
              <w:rPr>
                <w:rFonts w:ascii="Arial" w:eastAsia="Times New Roman" w:hAnsi="Arial" w:cs="Arial"/>
                <w:color w:val="000000"/>
                <w:lang w:val="es-CO" w:eastAsia="es-CO"/>
              </w:rPr>
              <w:t>Psicologia</w:t>
            </w:r>
            <w:proofErr w:type="spellEnd"/>
            <w:r w:rsidRPr="00D9626C">
              <w:rPr>
                <w:rFonts w:ascii="Arial" w:eastAsia="Times New Roman" w:hAnsi="Arial" w:cs="Arial"/>
                <w:color w:val="000000"/>
                <w:lang w:val="es-CO" w:eastAsia="es-CO"/>
              </w:rPr>
              <w:t xml:space="preserve"> del trabajo, un entorno de factores psicosociales</w:t>
            </w:r>
          </w:p>
        </w:tc>
      </w:tr>
      <w:tr w:rsidR="00D9626C" w:rsidRPr="00D9626C" w14:paraId="34DFB301" w14:textId="77777777" w:rsidTr="00D9626C">
        <w:trPr>
          <w:trHeight w:val="1440"/>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39F00C4C" w14:textId="77777777" w:rsidR="00D9626C" w:rsidRPr="00D9626C" w:rsidRDefault="00D9626C" w:rsidP="00D9626C">
            <w:pPr>
              <w:spacing w:after="0" w:line="240" w:lineRule="auto"/>
              <w:rPr>
                <w:rFonts w:ascii="Arial" w:eastAsia="Times New Roman" w:hAnsi="Arial" w:cs="Arial"/>
                <w:color w:val="000000"/>
                <w:lang w:val="es-CO" w:eastAsia="es-CO"/>
              </w:rPr>
            </w:pPr>
            <w:r w:rsidRPr="00D9626C">
              <w:rPr>
                <w:rFonts w:ascii="Arial" w:eastAsia="Times New Roman" w:hAnsi="Arial" w:cs="Arial"/>
                <w:color w:val="000000"/>
                <w:lang w:val="es-CO" w:eastAsia="es-CO"/>
              </w:rPr>
              <w:t>Gil-Monte, P. R.</w:t>
            </w:r>
            <w:proofErr w:type="gramStart"/>
            <w:r w:rsidRPr="00D9626C">
              <w:rPr>
                <w:rFonts w:ascii="Arial" w:eastAsia="Times New Roman" w:hAnsi="Arial" w:cs="Arial"/>
                <w:color w:val="000000"/>
                <w:lang w:val="es-CO" w:eastAsia="es-CO"/>
              </w:rPr>
              <w:t>,  (</w:t>
            </w:r>
            <w:proofErr w:type="gramEnd"/>
            <w:r w:rsidRPr="00D9626C">
              <w:rPr>
                <w:rFonts w:ascii="Arial" w:eastAsia="Times New Roman" w:hAnsi="Arial" w:cs="Arial"/>
                <w:color w:val="000000"/>
                <w:lang w:val="es-CO" w:eastAsia="es-CO"/>
              </w:rPr>
              <w:t xml:space="preserve">2005). </w:t>
            </w:r>
            <w:proofErr w:type="spellStart"/>
            <w:r w:rsidRPr="00D9626C">
              <w:rPr>
                <w:rFonts w:ascii="Arial" w:eastAsia="Times New Roman" w:hAnsi="Arial" w:cs="Arial"/>
                <w:color w:val="000000"/>
                <w:lang w:val="es-CO" w:eastAsia="es-CO"/>
              </w:rPr>
              <w:t>Prevencion</w:t>
            </w:r>
            <w:proofErr w:type="spellEnd"/>
            <w:r w:rsidRPr="00D9626C">
              <w:rPr>
                <w:rFonts w:ascii="Arial" w:eastAsia="Times New Roman" w:hAnsi="Arial" w:cs="Arial"/>
                <w:color w:val="000000"/>
                <w:lang w:val="es-CO" w:eastAsia="es-CO"/>
              </w:rPr>
              <w:t xml:space="preserve"> y tratamiento del síndrome de quemarse por el trabajo (burnout). Madrid: Pirámide</w:t>
            </w:r>
          </w:p>
        </w:tc>
        <w:tc>
          <w:tcPr>
            <w:tcW w:w="3820" w:type="dxa"/>
            <w:tcBorders>
              <w:top w:val="single" w:sz="4" w:space="0" w:color="000000"/>
              <w:left w:val="single" w:sz="4" w:space="0" w:color="000000"/>
              <w:bottom w:val="single" w:sz="4" w:space="0" w:color="000000"/>
              <w:right w:val="single" w:sz="4" w:space="0" w:color="000000"/>
            </w:tcBorders>
            <w:vAlign w:val="bottom"/>
            <w:hideMark/>
          </w:tcPr>
          <w:p w14:paraId="49148FDB" w14:textId="77777777" w:rsidR="00D9626C" w:rsidRPr="00D9626C" w:rsidRDefault="00D9626C" w:rsidP="00D9626C">
            <w:pPr>
              <w:spacing w:after="0" w:line="240" w:lineRule="auto"/>
              <w:rPr>
                <w:rFonts w:ascii="Arial" w:eastAsia="Times New Roman" w:hAnsi="Arial" w:cs="Arial"/>
                <w:color w:val="000000"/>
                <w:lang w:val="es-CO" w:eastAsia="es-CO"/>
              </w:rPr>
            </w:pPr>
            <w:proofErr w:type="spellStart"/>
            <w:r w:rsidRPr="00D9626C">
              <w:rPr>
                <w:rFonts w:ascii="Arial" w:eastAsia="Times New Roman" w:hAnsi="Arial" w:cs="Arial"/>
                <w:color w:val="000000"/>
                <w:lang w:val="es-CO" w:eastAsia="es-CO"/>
              </w:rPr>
              <w:t>Prevencion</w:t>
            </w:r>
            <w:proofErr w:type="spellEnd"/>
            <w:r w:rsidRPr="00D9626C">
              <w:rPr>
                <w:rFonts w:ascii="Arial" w:eastAsia="Times New Roman" w:hAnsi="Arial" w:cs="Arial"/>
                <w:color w:val="000000"/>
                <w:lang w:val="es-CO" w:eastAsia="es-CO"/>
              </w:rPr>
              <w:t xml:space="preserve"> y tratamiento del </w:t>
            </w:r>
            <w:proofErr w:type="spellStart"/>
            <w:r w:rsidRPr="00D9626C">
              <w:rPr>
                <w:rFonts w:ascii="Arial" w:eastAsia="Times New Roman" w:hAnsi="Arial" w:cs="Arial"/>
                <w:color w:val="000000"/>
                <w:lang w:val="es-CO" w:eastAsia="es-CO"/>
              </w:rPr>
              <w:t>sindrome</w:t>
            </w:r>
            <w:proofErr w:type="spellEnd"/>
            <w:r w:rsidRPr="00D9626C">
              <w:rPr>
                <w:rFonts w:ascii="Arial" w:eastAsia="Times New Roman" w:hAnsi="Arial" w:cs="Arial"/>
                <w:color w:val="000000"/>
                <w:lang w:val="es-CO" w:eastAsia="es-CO"/>
              </w:rPr>
              <w:t xml:space="preserve"> de quemarse en el trabajo</w:t>
            </w:r>
          </w:p>
        </w:tc>
      </w:tr>
      <w:tr w:rsidR="00D9626C" w:rsidRPr="00D9626C" w14:paraId="73572B5A" w14:textId="77777777" w:rsidTr="00D9626C">
        <w:trPr>
          <w:trHeight w:val="1875"/>
        </w:trPr>
        <w:tc>
          <w:tcPr>
            <w:tcW w:w="3620" w:type="dxa"/>
            <w:tcBorders>
              <w:top w:val="single" w:sz="4" w:space="0" w:color="000000"/>
              <w:left w:val="single" w:sz="4" w:space="0" w:color="000000"/>
              <w:bottom w:val="single" w:sz="4" w:space="0" w:color="000000"/>
              <w:right w:val="single" w:sz="4" w:space="0" w:color="000000"/>
            </w:tcBorders>
            <w:vAlign w:val="bottom"/>
            <w:hideMark/>
          </w:tcPr>
          <w:p w14:paraId="04E2FD2A" w14:textId="77777777" w:rsidR="00D9626C" w:rsidRPr="00D9626C" w:rsidRDefault="00D9626C" w:rsidP="00D9626C">
            <w:pPr>
              <w:spacing w:after="0" w:line="240" w:lineRule="auto"/>
              <w:rPr>
                <w:rFonts w:ascii="Arial" w:eastAsia="Times New Roman" w:hAnsi="Arial" w:cs="Arial"/>
                <w:color w:val="000000"/>
                <w:lang w:val="es-CO" w:eastAsia="es-CO"/>
              </w:rPr>
            </w:pPr>
            <w:r w:rsidRPr="00D9626C">
              <w:rPr>
                <w:rFonts w:ascii="Arial" w:eastAsia="Times New Roman" w:hAnsi="Arial" w:cs="Arial"/>
                <w:color w:val="000000"/>
                <w:lang w:val="es-CO" w:eastAsia="es-CO"/>
              </w:rPr>
              <w:t xml:space="preserve">Gil-Monte, P. R., &amp; Peiró Silla, J. M. (2000). Desgaste psíquico en el trabajo: el síndrome de quemarse. </w:t>
            </w:r>
          </w:p>
        </w:tc>
        <w:tc>
          <w:tcPr>
            <w:tcW w:w="3820" w:type="dxa"/>
            <w:tcBorders>
              <w:top w:val="single" w:sz="4" w:space="0" w:color="000000"/>
              <w:left w:val="single" w:sz="4" w:space="0" w:color="000000"/>
              <w:bottom w:val="single" w:sz="4" w:space="0" w:color="000000"/>
              <w:right w:val="single" w:sz="4" w:space="0" w:color="000000"/>
            </w:tcBorders>
            <w:vAlign w:val="bottom"/>
            <w:hideMark/>
          </w:tcPr>
          <w:p w14:paraId="1316F8E5" w14:textId="77777777" w:rsidR="00D9626C" w:rsidRPr="00D9626C" w:rsidRDefault="00D9626C" w:rsidP="00D9626C">
            <w:pPr>
              <w:spacing w:after="0" w:line="240" w:lineRule="auto"/>
              <w:rPr>
                <w:rFonts w:ascii="Arial" w:eastAsia="Times New Roman" w:hAnsi="Arial" w:cs="Arial"/>
                <w:color w:val="000000"/>
                <w:lang w:val="es-CO" w:eastAsia="es-CO"/>
              </w:rPr>
            </w:pPr>
            <w:r w:rsidRPr="00D9626C">
              <w:rPr>
                <w:rFonts w:ascii="Arial" w:eastAsia="Times New Roman" w:hAnsi="Arial" w:cs="Arial"/>
                <w:color w:val="000000"/>
                <w:lang w:val="es-CO" w:eastAsia="es-CO"/>
              </w:rPr>
              <w:t>Desgaste psíquico en el trabajo: el síndrome de quemarse.</w:t>
            </w:r>
          </w:p>
        </w:tc>
      </w:tr>
    </w:tbl>
    <w:p w14:paraId="56F99337" w14:textId="77777777" w:rsidR="00D9626C" w:rsidRPr="000A0F44" w:rsidRDefault="00D9626C" w:rsidP="000A0F44">
      <w:pPr>
        <w:spacing w:line="360" w:lineRule="auto"/>
        <w:ind w:left="284"/>
        <w:jc w:val="both"/>
        <w:rPr>
          <w:rFonts w:ascii="Arial" w:hAnsi="Arial" w:cs="Arial"/>
          <w:sz w:val="24"/>
          <w:szCs w:val="24"/>
        </w:rPr>
      </w:pPr>
    </w:p>
    <w:tbl>
      <w:tblPr>
        <w:tblW w:w="9580" w:type="dxa"/>
        <w:tblCellMar>
          <w:top w:w="15" w:type="dxa"/>
          <w:left w:w="70" w:type="dxa"/>
          <w:bottom w:w="15" w:type="dxa"/>
          <w:right w:w="70" w:type="dxa"/>
        </w:tblCellMar>
        <w:tblLook w:val="04A0" w:firstRow="1" w:lastRow="0" w:firstColumn="1" w:lastColumn="0" w:noHBand="0" w:noVBand="1"/>
      </w:tblPr>
      <w:tblGrid>
        <w:gridCol w:w="4910"/>
        <w:gridCol w:w="4670"/>
      </w:tblGrid>
      <w:tr w:rsidR="00D9626C" w:rsidRPr="00D9626C" w14:paraId="7EFDB8C5" w14:textId="77777777" w:rsidTr="00D9626C">
        <w:trPr>
          <w:trHeight w:val="3735"/>
        </w:trPr>
        <w:tc>
          <w:tcPr>
            <w:tcW w:w="4910" w:type="dxa"/>
            <w:tcBorders>
              <w:top w:val="single" w:sz="4" w:space="0" w:color="000000"/>
              <w:left w:val="single" w:sz="4" w:space="0" w:color="000000"/>
              <w:bottom w:val="single" w:sz="4" w:space="0" w:color="000000"/>
              <w:right w:val="single" w:sz="4" w:space="0" w:color="000000"/>
            </w:tcBorders>
            <w:vAlign w:val="center"/>
            <w:hideMark/>
          </w:tcPr>
          <w:p w14:paraId="1CD7B921"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lastRenderedPageBreak/>
              <w:t>Uribe-Prado, J. F. (2020). Riesgos psicosociales, burnout y psicosomáticos en trabajadores del sector público. Investigación Administrativa, 49(125).</w:t>
            </w:r>
          </w:p>
        </w:tc>
        <w:tc>
          <w:tcPr>
            <w:tcW w:w="4670" w:type="dxa"/>
            <w:tcBorders>
              <w:top w:val="single" w:sz="4" w:space="0" w:color="000000"/>
              <w:left w:val="single" w:sz="4" w:space="0" w:color="000000"/>
              <w:bottom w:val="single" w:sz="4" w:space="0" w:color="000000"/>
              <w:right w:val="single" w:sz="4" w:space="0" w:color="000000"/>
            </w:tcBorders>
            <w:vAlign w:val="center"/>
            <w:hideMark/>
          </w:tcPr>
          <w:p w14:paraId="1AE5DA8B"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Riesgos psicosociales, burnout y psicosomáticos en trabajadores del sector público</w:t>
            </w:r>
          </w:p>
        </w:tc>
      </w:tr>
      <w:tr w:rsidR="00D9626C" w:rsidRPr="00D9626C" w14:paraId="49E821F6" w14:textId="77777777" w:rsidTr="00D9626C">
        <w:trPr>
          <w:trHeight w:val="3180"/>
        </w:trPr>
        <w:tc>
          <w:tcPr>
            <w:tcW w:w="4910" w:type="dxa"/>
            <w:tcBorders>
              <w:top w:val="single" w:sz="4" w:space="0" w:color="000000"/>
              <w:left w:val="single" w:sz="4" w:space="0" w:color="000000"/>
              <w:bottom w:val="single" w:sz="4" w:space="0" w:color="000000"/>
              <w:right w:val="single" w:sz="4" w:space="0" w:color="000000"/>
            </w:tcBorders>
            <w:vAlign w:val="center"/>
            <w:hideMark/>
          </w:tcPr>
          <w:p w14:paraId="66A65932"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proofErr w:type="spellStart"/>
            <w:r w:rsidRPr="00D9626C">
              <w:rPr>
                <w:rFonts w:ascii="Arial Narrow" w:eastAsia="Times New Roman" w:hAnsi="Arial Narrow" w:cs="Calibri"/>
                <w:color w:val="000000"/>
                <w:sz w:val="24"/>
                <w:szCs w:val="24"/>
                <w:lang w:val="es-CO" w:eastAsia="es-CO"/>
              </w:rPr>
              <w:t>Sévez</w:t>
            </w:r>
            <w:proofErr w:type="spellEnd"/>
            <w:r w:rsidRPr="00D9626C">
              <w:rPr>
                <w:rFonts w:ascii="Arial Narrow" w:eastAsia="Times New Roman" w:hAnsi="Arial Narrow" w:cs="Calibri"/>
                <w:color w:val="000000"/>
                <w:sz w:val="24"/>
                <w:szCs w:val="24"/>
                <w:lang w:val="es-CO" w:eastAsia="es-CO"/>
              </w:rPr>
              <w:t>, L. P., &amp; Chico, R. V. (2007). Prevalencia del síndrome de" Quemarse por el trabajo" Burnout, en empleados de sucursales de un banco dominicano. Ciencia y sociedad, 32(4), 645-667.</w:t>
            </w:r>
          </w:p>
        </w:tc>
        <w:tc>
          <w:tcPr>
            <w:tcW w:w="4670" w:type="dxa"/>
            <w:tcBorders>
              <w:top w:val="single" w:sz="4" w:space="0" w:color="000000"/>
              <w:left w:val="single" w:sz="4" w:space="0" w:color="000000"/>
              <w:bottom w:val="single" w:sz="4" w:space="0" w:color="000000"/>
              <w:right w:val="single" w:sz="4" w:space="0" w:color="000000"/>
            </w:tcBorders>
            <w:vAlign w:val="center"/>
            <w:hideMark/>
          </w:tcPr>
          <w:p w14:paraId="16B8C848"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PREVALENCIA DEL SÍNDROME DE “QUEMARSE POR EL</w:t>
            </w:r>
            <w:r w:rsidRPr="00D9626C">
              <w:rPr>
                <w:rFonts w:ascii="Arial Narrow" w:eastAsia="Times New Roman" w:hAnsi="Arial Narrow" w:cs="Calibri"/>
                <w:color w:val="000000"/>
                <w:sz w:val="24"/>
                <w:szCs w:val="24"/>
                <w:lang w:val="es-CO" w:eastAsia="es-CO"/>
              </w:rPr>
              <w:br/>
              <w:t>TRABAJO” BURNOUT, EN EMPLEADOS DE SUCURSALES</w:t>
            </w:r>
            <w:r w:rsidRPr="00D9626C">
              <w:rPr>
                <w:rFonts w:ascii="Arial Narrow" w:eastAsia="Times New Roman" w:hAnsi="Arial Narrow" w:cs="Calibri"/>
                <w:color w:val="000000"/>
                <w:sz w:val="24"/>
                <w:szCs w:val="24"/>
                <w:lang w:val="es-CO" w:eastAsia="es-CO"/>
              </w:rPr>
              <w:br/>
              <w:t>DE UN BANCO DOMINICANO</w:t>
            </w:r>
          </w:p>
        </w:tc>
      </w:tr>
      <w:tr w:rsidR="00D9626C" w:rsidRPr="00D9626C" w14:paraId="20072DD5" w14:textId="77777777" w:rsidTr="00D9626C">
        <w:trPr>
          <w:trHeight w:val="4350"/>
        </w:trPr>
        <w:tc>
          <w:tcPr>
            <w:tcW w:w="4910" w:type="dxa"/>
            <w:tcBorders>
              <w:top w:val="single" w:sz="4" w:space="0" w:color="000000"/>
              <w:left w:val="single" w:sz="4" w:space="0" w:color="000000"/>
              <w:bottom w:val="single" w:sz="4" w:space="0" w:color="000000"/>
              <w:right w:val="single" w:sz="4" w:space="0" w:color="000000"/>
            </w:tcBorders>
            <w:vAlign w:val="center"/>
            <w:hideMark/>
          </w:tcPr>
          <w:p w14:paraId="696BAFDC" w14:textId="77777777" w:rsidR="00D9626C" w:rsidRPr="00D9626C" w:rsidRDefault="00D9626C" w:rsidP="00D9626C">
            <w:pPr>
              <w:spacing w:after="0" w:line="240" w:lineRule="auto"/>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Castañeda Novoa, Y., Valero Zapata, G. M., &amp; Patiño Jacinto, R. A. (2021). Diagnóstico del síndrome de burnout en los contadores públicos de la región Andina en Colombia. Revista Facultad de Ciencias Económicas: Investigación y Reflexión, 29(1), 127-149.</w:t>
            </w:r>
          </w:p>
        </w:tc>
        <w:tc>
          <w:tcPr>
            <w:tcW w:w="4670" w:type="dxa"/>
            <w:tcBorders>
              <w:top w:val="single" w:sz="4" w:space="0" w:color="000000"/>
              <w:left w:val="single" w:sz="4" w:space="0" w:color="000000"/>
              <w:bottom w:val="single" w:sz="4" w:space="0" w:color="000000"/>
              <w:right w:val="single" w:sz="4" w:space="0" w:color="000000"/>
            </w:tcBorders>
            <w:vAlign w:val="center"/>
            <w:hideMark/>
          </w:tcPr>
          <w:p w14:paraId="63466E6D"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Diagnóstico del síndrome de burnout en los contadores públicos de la región Andina en Colombia*</w:t>
            </w:r>
          </w:p>
        </w:tc>
      </w:tr>
      <w:tr w:rsidR="00D9626C" w:rsidRPr="00D9626C" w14:paraId="18438D80" w14:textId="77777777" w:rsidTr="00D9626C">
        <w:trPr>
          <w:trHeight w:val="3885"/>
        </w:trPr>
        <w:tc>
          <w:tcPr>
            <w:tcW w:w="4910" w:type="dxa"/>
            <w:tcBorders>
              <w:top w:val="single" w:sz="4" w:space="0" w:color="000000"/>
              <w:left w:val="single" w:sz="4" w:space="0" w:color="000000"/>
              <w:bottom w:val="single" w:sz="4" w:space="0" w:color="000000"/>
              <w:right w:val="single" w:sz="4" w:space="0" w:color="000000"/>
            </w:tcBorders>
            <w:vAlign w:val="center"/>
            <w:hideMark/>
          </w:tcPr>
          <w:p w14:paraId="4E75FCE0"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lastRenderedPageBreak/>
              <w:t>Seijas-Solano, D. E. (2020). Riesgos psicosociales, estrés laboral y síndrome burnout en trabajadores universitarios de una escuela de bioanálisis. Revista de Salud Pública, 21, 102-108.</w:t>
            </w:r>
          </w:p>
        </w:tc>
        <w:tc>
          <w:tcPr>
            <w:tcW w:w="4670" w:type="dxa"/>
            <w:tcBorders>
              <w:top w:val="single" w:sz="4" w:space="0" w:color="000000"/>
              <w:left w:val="single" w:sz="4" w:space="0" w:color="000000"/>
              <w:bottom w:val="single" w:sz="4" w:space="0" w:color="000000"/>
              <w:right w:val="single" w:sz="4" w:space="0" w:color="000000"/>
            </w:tcBorders>
            <w:vAlign w:val="center"/>
            <w:hideMark/>
          </w:tcPr>
          <w:p w14:paraId="1F72F591"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Riesgos psicosociales, estrés laboral y síndrome burnout en trabajadores universitarios de una escuela de bioanálisis</w:t>
            </w:r>
          </w:p>
        </w:tc>
      </w:tr>
      <w:tr w:rsidR="00D9626C" w:rsidRPr="00D9626C" w14:paraId="2734C1A2" w14:textId="77777777" w:rsidTr="00D9626C">
        <w:trPr>
          <w:trHeight w:val="3930"/>
        </w:trPr>
        <w:tc>
          <w:tcPr>
            <w:tcW w:w="4910" w:type="dxa"/>
            <w:tcBorders>
              <w:top w:val="single" w:sz="4" w:space="0" w:color="000000"/>
              <w:left w:val="single" w:sz="4" w:space="0" w:color="000000"/>
              <w:bottom w:val="single" w:sz="4" w:space="0" w:color="000000"/>
              <w:right w:val="single" w:sz="4" w:space="0" w:color="000000"/>
            </w:tcBorders>
            <w:vAlign w:val="center"/>
            <w:hideMark/>
          </w:tcPr>
          <w:p w14:paraId="72982876"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"Jiménez Barrero E, Caicedo Moreno S, Joven Arias RE, Pulido Gil JA. Factores de riesgo</w:t>
            </w:r>
            <w:r w:rsidRPr="00D9626C">
              <w:rPr>
                <w:rFonts w:ascii="Arial Narrow" w:eastAsia="Times New Roman" w:hAnsi="Arial Narrow" w:cs="Calibri"/>
                <w:color w:val="000000"/>
                <w:sz w:val="24"/>
                <w:szCs w:val="24"/>
                <w:lang w:val="es-CO" w:eastAsia="es-CO"/>
              </w:rPr>
              <w:br/>
              <w:t>psicosocial y síndrome de burnout en trabajadores de una empresa dedicada a la recreación y el entretenimiento</w:t>
            </w:r>
            <w:r w:rsidRPr="00D9626C">
              <w:rPr>
                <w:rFonts w:ascii="Arial Narrow" w:eastAsia="Times New Roman" w:hAnsi="Arial Narrow" w:cs="Calibri"/>
                <w:color w:val="000000"/>
                <w:sz w:val="24"/>
                <w:szCs w:val="24"/>
                <w:lang w:val="es-CO" w:eastAsia="es-CO"/>
              </w:rPr>
              <w:br/>
              <w:t xml:space="preserve">educativo infantil en la ciudad de Bogotá D.C. </w:t>
            </w:r>
            <w:proofErr w:type="spellStart"/>
            <w:proofErr w:type="gramStart"/>
            <w:r w:rsidRPr="00D9626C">
              <w:rPr>
                <w:rFonts w:ascii="Arial Narrow" w:eastAsia="Times New Roman" w:hAnsi="Arial Narrow" w:cs="Calibri"/>
                <w:color w:val="000000"/>
                <w:sz w:val="24"/>
                <w:szCs w:val="24"/>
                <w:lang w:val="es-CO" w:eastAsia="es-CO"/>
              </w:rPr>
              <w:t>rev.univ.ind.santander</w:t>
            </w:r>
            <w:proofErr w:type="gramEnd"/>
            <w:r w:rsidRPr="00D9626C">
              <w:rPr>
                <w:rFonts w:ascii="Arial Narrow" w:eastAsia="Times New Roman" w:hAnsi="Arial Narrow" w:cs="Calibri"/>
                <w:color w:val="000000"/>
                <w:sz w:val="24"/>
                <w:szCs w:val="24"/>
                <w:lang w:val="es-CO" w:eastAsia="es-CO"/>
              </w:rPr>
              <w:t>.salud</w:t>
            </w:r>
            <w:proofErr w:type="spellEnd"/>
            <w:r w:rsidRPr="00D9626C">
              <w:rPr>
                <w:rFonts w:ascii="Arial Narrow" w:eastAsia="Times New Roman" w:hAnsi="Arial Narrow" w:cs="Calibri"/>
                <w:color w:val="000000"/>
                <w:sz w:val="24"/>
                <w:szCs w:val="24"/>
                <w:lang w:val="es-CO" w:eastAsia="es-CO"/>
              </w:rPr>
              <w:t xml:space="preserve"> 2015; 47(1): 47-60"</w:t>
            </w:r>
          </w:p>
        </w:tc>
        <w:tc>
          <w:tcPr>
            <w:tcW w:w="4670" w:type="dxa"/>
            <w:tcBorders>
              <w:top w:val="single" w:sz="4" w:space="0" w:color="000000"/>
              <w:left w:val="single" w:sz="4" w:space="0" w:color="000000"/>
              <w:bottom w:val="single" w:sz="4" w:space="0" w:color="000000"/>
              <w:right w:val="single" w:sz="4" w:space="0" w:color="000000"/>
            </w:tcBorders>
            <w:vAlign w:val="center"/>
            <w:hideMark/>
          </w:tcPr>
          <w:p w14:paraId="52552336"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Factores de riesgo psicosocial y</w:t>
            </w:r>
            <w:r w:rsidRPr="00D9626C">
              <w:rPr>
                <w:rFonts w:ascii="Arial Narrow" w:eastAsia="Times New Roman" w:hAnsi="Arial Narrow" w:cs="Calibri"/>
                <w:color w:val="000000"/>
                <w:sz w:val="24"/>
                <w:szCs w:val="24"/>
                <w:lang w:val="es-CO" w:eastAsia="es-CO"/>
              </w:rPr>
              <w:br/>
              <w:t>síndrome de burnout en trabajadores</w:t>
            </w:r>
            <w:r w:rsidRPr="00D9626C">
              <w:rPr>
                <w:rFonts w:ascii="Arial Narrow" w:eastAsia="Times New Roman" w:hAnsi="Arial Narrow" w:cs="Calibri"/>
                <w:color w:val="000000"/>
                <w:sz w:val="24"/>
                <w:szCs w:val="24"/>
                <w:lang w:val="es-CO" w:eastAsia="es-CO"/>
              </w:rPr>
              <w:br/>
              <w:t>de una empresa dedicada a la</w:t>
            </w:r>
            <w:r w:rsidRPr="00D9626C">
              <w:rPr>
                <w:rFonts w:ascii="Arial Narrow" w:eastAsia="Times New Roman" w:hAnsi="Arial Narrow" w:cs="Calibri"/>
                <w:color w:val="000000"/>
                <w:sz w:val="24"/>
                <w:szCs w:val="24"/>
                <w:lang w:val="es-CO" w:eastAsia="es-CO"/>
              </w:rPr>
              <w:br/>
              <w:t>recreación y el entretenimiento</w:t>
            </w:r>
            <w:r w:rsidRPr="00D9626C">
              <w:rPr>
                <w:rFonts w:ascii="Arial Narrow" w:eastAsia="Times New Roman" w:hAnsi="Arial Narrow" w:cs="Calibri"/>
                <w:color w:val="000000"/>
                <w:sz w:val="24"/>
                <w:szCs w:val="24"/>
                <w:lang w:val="es-CO" w:eastAsia="es-CO"/>
              </w:rPr>
              <w:br/>
              <w:t>educativo infantil en Bogotá D.C.</w:t>
            </w:r>
          </w:p>
        </w:tc>
      </w:tr>
    </w:tbl>
    <w:p w14:paraId="06A6527F" w14:textId="77FFFBF9" w:rsidR="005A0BE5" w:rsidRDefault="005A0BE5" w:rsidP="005A0BE5">
      <w:pPr>
        <w:pStyle w:val="NormalWeb"/>
        <w:shd w:val="clear" w:color="auto" w:fill="FFFFFF"/>
        <w:spacing w:before="0" w:beforeAutospacing="0"/>
        <w:rPr>
          <w:rFonts w:ascii="Arial" w:hAnsi="Arial" w:cs="Arial"/>
        </w:rPr>
      </w:pPr>
    </w:p>
    <w:tbl>
      <w:tblPr>
        <w:tblW w:w="9580" w:type="dxa"/>
        <w:tblCellMar>
          <w:top w:w="15" w:type="dxa"/>
          <w:left w:w="70" w:type="dxa"/>
          <w:bottom w:w="15" w:type="dxa"/>
          <w:right w:w="70" w:type="dxa"/>
        </w:tblCellMar>
        <w:tblLook w:val="04A0" w:firstRow="1" w:lastRow="0" w:firstColumn="1" w:lastColumn="0" w:noHBand="0" w:noVBand="1"/>
      </w:tblPr>
      <w:tblGrid>
        <w:gridCol w:w="4776"/>
        <w:gridCol w:w="4658"/>
        <w:gridCol w:w="146"/>
      </w:tblGrid>
      <w:tr w:rsidR="00D9626C" w:rsidRPr="00D9626C" w14:paraId="4F7EC4CC" w14:textId="77777777" w:rsidTr="00D9626C">
        <w:trPr>
          <w:gridAfter w:val="1"/>
          <w:wAfter w:w="36" w:type="dxa"/>
          <w:trHeight w:val="1290"/>
        </w:trPr>
        <w:tc>
          <w:tcPr>
            <w:tcW w:w="4886" w:type="dxa"/>
            <w:tcBorders>
              <w:top w:val="single" w:sz="4" w:space="0" w:color="000000"/>
              <w:left w:val="single" w:sz="4" w:space="0" w:color="000000"/>
              <w:bottom w:val="single" w:sz="4" w:space="0" w:color="000000"/>
              <w:right w:val="single" w:sz="4" w:space="0" w:color="000000"/>
            </w:tcBorders>
            <w:hideMark/>
          </w:tcPr>
          <w:p w14:paraId="79EBC761"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Ministerio de la Protección Social (2008). Resolución 2646. Evaluación e intervención de factores de riesgo psicosociales. D.O. 47.059.</w:t>
            </w:r>
          </w:p>
        </w:tc>
        <w:tc>
          <w:tcPr>
            <w:tcW w:w="4658" w:type="dxa"/>
            <w:tcBorders>
              <w:top w:val="single" w:sz="4" w:space="0" w:color="000000"/>
              <w:left w:val="single" w:sz="4" w:space="0" w:color="000000"/>
              <w:bottom w:val="single" w:sz="4" w:space="0" w:color="000000"/>
              <w:right w:val="single" w:sz="4" w:space="0" w:color="000000"/>
            </w:tcBorders>
            <w:hideMark/>
          </w:tcPr>
          <w:p w14:paraId="654CD470"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 xml:space="preserve">Resolución 2646 del 2008. Ministerio de protección Social. </w:t>
            </w:r>
          </w:p>
        </w:tc>
      </w:tr>
      <w:tr w:rsidR="00D9626C" w:rsidRPr="00D9626C" w14:paraId="1F738628" w14:textId="77777777" w:rsidTr="00D9626C">
        <w:trPr>
          <w:gridAfter w:val="1"/>
          <w:wAfter w:w="36" w:type="dxa"/>
          <w:trHeight w:val="1470"/>
        </w:trPr>
        <w:tc>
          <w:tcPr>
            <w:tcW w:w="4886" w:type="dxa"/>
            <w:tcBorders>
              <w:top w:val="single" w:sz="4" w:space="0" w:color="000000"/>
              <w:left w:val="single" w:sz="4" w:space="0" w:color="000000"/>
              <w:bottom w:val="single" w:sz="4" w:space="0" w:color="000000"/>
              <w:right w:val="single" w:sz="4" w:space="0" w:color="000000"/>
            </w:tcBorders>
            <w:hideMark/>
          </w:tcPr>
          <w:p w14:paraId="4D50A677"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 xml:space="preserve">Congreso de la </w:t>
            </w:r>
            <w:proofErr w:type="spellStart"/>
            <w:r w:rsidRPr="00D9626C">
              <w:rPr>
                <w:rFonts w:ascii="Arial Narrow" w:eastAsia="Times New Roman" w:hAnsi="Arial Narrow" w:cs="Calibri"/>
                <w:color w:val="000000"/>
                <w:sz w:val="24"/>
                <w:szCs w:val="24"/>
                <w:lang w:val="es-CO" w:eastAsia="es-CO"/>
              </w:rPr>
              <w:t>Republica</w:t>
            </w:r>
            <w:proofErr w:type="spellEnd"/>
            <w:r w:rsidRPr="00D9626C">
              <w:rPr>
                <w:rFonts w:ascii="Arial Narrow" w:eastAsia="Times New Roman" w:hAnsi="Arial Narrow" w:cs="Calibri"/>
                <w:color w:val="000000"/>
                <w:sz w:val="24"/>
                <w:szCs w:val="24"/>
                <w:lang w:val="es-CO" w:eastAsia="es-CO"/>
              </w:rPr>
              <w:t xml:space="preserve"> (2006). Ley 1010 del 2006. Se adoptan medidas para prevenir, corregir y sancionar el acoso laboral y otros hostigamientos en el marco de las relaciones de trabajo. D.O.46.160</w:t>
            </w:r>
          </w:p>
        </w:tc>
        <w:tc>
          <w:tcPr>
            <w:tcW w:w="4658" w:type="dxa"/>
            <w:tcBorders>
              <w:top w:val="single" w:sz="4" w:space="0" w:color="000000"/>
              <w:left w:val="single" w:sz="4" w:space="0" w:color="000000"/>
              <w:bottom w:val="single" w:sz="4" w:space="0" w:color="000000"/>
              <w:right w:val="single" w:sz="4" w:space="0" w:color="000000"/>
            </w:tcBorders>
            <w:hideMark/>
          </w:tcPr>
          <w:p w14:paraId="2A0F13B3"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 xml:space="preserve">Ley 1010 del 2006. Congreso de la Republica. </w:t>
            </w:r>
          </w:p>
        </w:tc>
      </w:tr>
      <w:tr w:rsidR="00D9626C" w:rsidRPr="00D9626C" w14:paraId="2B6139D5" w14:textId="77777777" w:rsidTr="00D9626C">
        <w:trPr>
          <w:gridAfter w:val="1"/>
          <w:wAfter w:w="36" w:type="dxa"/>
          <w:trHeight w:val="1665"/>
        </w:trPr>
        <w:tc>
          <w:tcPr>
            <w:tcW w:w="4886" w:type="dxa"/>
            <w:tcBorders>
              <w:top w:val="single" w:sz="4" w:space="0" w:color="000000"/>
              <w:left w:val="single" w:sz="4" w:space="0" w:color="000000"/>
              <w:bottom w:val="single" w:sz="4" w:space="0" w:color="000000"/>
              <w:right w:val="single" w:sz="4" w:space="0" w:color="000000"/>
            </w:tcBorders>
            <w:hideMark/>
          </w:tcPr>
          <w:p w14:paraId="2DEE74FD"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 xml:space="preserve">Salud mental (2013). Ley 1616 del 2013. </w:t>
            </w:r>
            <w:proofErr w:type="spellStart"/>
            <w:r w:rsidRPr="00D9626C">
              <w:rPr>
                <w:rFonts w:ascii="Arial Narrow" w:eastAsia="Times New Roman" w:hAnsi="Arial Narrow" w:cs="Calibri"/>
                <w:color w:val="000000"/>
                <w:sz w:val="24"/>
                <w:szCs w:val="24"/>
                <w:lang w:val="es-CO" w:eastAsia="es-CO"/>
              </w:rPr>
              <w:t>Grantizar</w:t>
            </w:r>
            <w:proofErr w:type="spellEnd"/>
            <w:r w:rsidRPr="00D9626C">
              <w:rPr>
                <w:rFonts w:ascii="Arial Narrow" w:eastAsia="Times New Roman" w:hAnsi="Arial Narrow" w:cs="Calibri"/>
                <w:color w:val="000000"/>
                <w:sz w:val="24"/>
                <w:szCs w:val="24"/>
                <w:lang w:val="es-CO" w:eastAsia="es-CO"/>
              </w:rPr>
              <w:t xml:space="preserve"> el ejercicio pleno del Derecho a la Salud Mental a la población </w:t>
            </w:r>
            <w:proofErr w:type="gramStart"/>
            <w:r w:rsidRPr="00D9626C">
              <w:rPr>
                <w:rFonts w:ascii="Arial Narrow" w:eastAsia="Times New Roman" w:hAnsi="Arial Narrow" w:cs="Calibri"/>
                <w:color w:val="000000"/>
                <w:sz w:val="24"/>
                <w:szCs w:val="24"/>
                <w:lang w:val="es-CO" w:eastAsia="es-CO"/>
              </w:rPr>
              <w:t>Colombiana</w:t>
            </w:r>
            <w:proofErr w:type="gramEnd"/>
            <w:r w:rsidRPr="00D9626C">
              <w:rPr>
                <w:rFonts w:ascii="Arial Narrow" w:eastAsia="Times New Roman" w:hAnsi="Arial Narrow" w:cs="Calibri"/>
                <w:color w:val="000000"/>
                <w:sz w:val="24"/>
                <w:szCs w:val="24"/>
                <w:lang w:val="es-CO" w:eastAsia="es-CO"/>
              </w:rPr>
              <w:t xml:space="preserve">. </w:t>
            </w:r>
            <w:proofErr w:type="spellStart"/>
            <w:r w:rsidRPr="00D9626C">
              <w:rPr>
                <w:rFonts w:ascii="Arial Narrow" w:eastAsia="Times New Roman" w:hAnsi="Arial Narrow" w:cs="Calibri"/>
                <w:color w:val="000000"/>
                <w:sz w:val="24"/>
                <w:szCs w:val="24"/>
                <w:lang w:val="es-CO" w:eastAsia="es-CO"/>
              </w:rPr>
              <w:t>Priorisando</w:t>
            </w:r>
            <w:proofErr w:type="spellEnd"/>
            <w:r w:rsidRPr="00D9626C">
              <w:rPr>
                <w:rFonts w:ascii="Arial Narrow" w:eastAsia="Times New Roman" w:hAnsi="Arial Narrow" w:cs="Calibri"/>
                <w:color w:val="000000"/>
                <w:sz w:val="24"/>
                <w:szCs w:val="24"/>
                <w:lang w:val="es-CO" w:eastAsia="es-CO"/>
              </w:rPr>
              <w:t xml:space="preserve"> a los niños, niñas y adolescentes, mediante la promoción de la salud y la prevención del </w:t>
            </w:r>
            <w:proofErr w:type="spellStart"/>
            <w:r w:rsidRPr="00D9626C">
              <w:rPr>
                <w:rFonts w:ascii="Arial Narrow" w:eastAsia="Times New Roman" w:hAnsi="Arial Narrow" w:cs="Calibri"/>
                <w:color w:val="000000"/>
                <w:sz w:val="24"/>
                <w:szCs w:val="24"/>
                <w:lang w:val="es-CO" w:eastAsia="es-CO"/>
              </w:rPr>
              <w:t>transtorno</w:t>
            </w:r>
            <w:proofErr w:type="spellEnd"/>
            <w:r w:rsidRPr="00D9626C">
              <w:rPr>
                <w:rFonts w:ascii="Arial Narrow" w:eastAsia="Times New Roman" w:hAnsi="Arial Narrow" w:cs="Calibri"/>
                <w:color w:val="000000"/>
                <w:sz w:val="24"/>
                <w:szCs w:val="24"/>
                <w:lang w:val="es-CO" w:eastAsia="es-CO"/>
              </w:rPr>
              <w:t xml:space="preserve"> mental.  D.O. 48.680.</w:t>
            </w:r>
          </w:p>
        </w:tc>
        <w:tc>
          <w:tcPr>
            <w:tcW w:w="4658" w:type="dxa"/>
            <w:tcBorders>
              <w:top w:val="single" w:sz="4" w:space="0" w:color="000000"/>
              <w:left w:val="single" w:sz="4" w:space="0" w:color="000000"/>
              <w:bottom w:val="nil"/>
              <w:right w:val="single" w:sz="4" w:space="0" w:color="000000"/>
            </w:tcBorders>
            <w:hideMark/>
          </w:tcPr>
          <w:p w14:paraId="300ADA30"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 xml:space="preserve">ley 1616 del 2013. Salud Mental </w:t>
            </w:r>
          </w:p>
        </w:tc>
      </w:tr>
      <w:tr w:rsidR="00D9626C" w:rsidRPr="00D9626C" w14:paraId="64C17CA8" w14:textId="77777777" w:rsidTr="00D9626C">
        <w:trPr>
          <w:gridAfter w:val="1"/>
          <w:wAfter w:w="36" w:type="dxa"/>
          <w:trHeight w:val="1875"/>
        </w:trPr>
        <w:tc>
          <w:tcPr>
            <w:tcW w:w="4886" w:type="dxa"/>
            <w:tcBorders>
              <w:top w:val="single" w:sz="4" w:space="0" w:color="000000"/>
              <w:left w:val="single" w:sz="4" w:space="0" w:color="000000"/>
              <w:bottom w:val="single" w:sz="4" w:space="0" w:color="000000"/>
              <w:right w:val="nil"/>
            </w:tcBorders>
            <w:hideMark/>
          </w:tcPr>
          <w:p w14:paraId="4BF4646A"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lastRenderedPageBreak/>
              <w:t xml:space="preserve">El ministerio de </w:t>
            </w:r>
            <w:proofErr w:type="spellStart"/>
            <w:r w:rsidRPr="00D9626C">
              <w:rPr>
                <w:rFonts w:ascii="Arial Narrow" w:eastAsia="Times New Roman" w:hAnsi="Arial Narrow" w:cs="Calibri"/>
                <w:color w:val="000000"/>
                <w:sz w:val="24"/>
                <w:szCs w:val="24"/>
                <w:lang w:val="es-CO" w:eastAsia="es-CO"/>
              </w:rPr>
              <w:t>trabajoen</w:t>
            </w:r>
            <w:proofErr w:type="spellEnd"/>
            <w:r w:rsidRPr="00D9626C">
              <w:rPr>
                <w:rFonts w:ascii="Arial Narrow" w:eastAsia="Times New Roman" w:hAnsi="Arial Narrow" w:cs="Calibri"/>
                <w:color w:val="000000"/>
                <w:sz w:val="24"/>
                <w:szCs w:val="24"/>
                <w:lang w:val="es-CO" w:eastAsia="es-CO"/>
              </w:rPr>
              <w:t xml:space="preserve"> </w:t>
            </w:r>
            <w:proofErr w:type="gramStart"/>
            <w:r w:rsidRPr="00D9626C">
              <w:rPr>
                <w:rFonts w:ascii="Arial Narrow" w:eastAsia="Times New Roman" w:hAnsi="Arial Narrow" w:cs="Calibri"/>
                <w:color w:val="000000"/>
                <w:sz w:val="24"/>
                <w:szCs w:val="24"/>
                <w:lang w:val="es-CO" w:eastAsia="es-CO"/>
              </w:rPr>
              <w:t>en  el</w:t>
            </w:r>
            <w:proofErr w:type="gramEnd"/>
            <w:r w:rsidRPr="00D9626C">
              <w:rPr>
                <w:rFonts w:ascii="Arial Narrow" w:eastAsia="Times New Roman" w:hAnsi="Arial Narrow" w:cs="Calibri"/>
                <w:color w:val="000000"/>
                <w:sz w:val="24"/>
                <w:szCs w:val="24"/>
                <w:lang w:val="es-CO" w:eastAsia="es-CO"/>
              </w:rPr>
              <w:t xml:space="preserve"> decreto </w:t>
            </w:r>
            <w:proofErr w:type="spellStart"/>
            <w:r w:rsidRPr="00D9626C">
              <w:rPr>
                <w:rFonts w:ascii="Arial Narrow" w:eastAsia="Times New Roman" w:hAnsi="Arial Narrow" w:cs="Calibri"/>
                <w:color w:val="000000"/>
                <w:sz w:val="24"/>
                <w:szCs w:val="24"/>
                <w:lang w:val="es-CO" w:eastAsia="es-CO"/>
              </w:rPr>
              <w:t>N°</w:t>
            </w:r>
            <w:proofErr w:type="spellEnd"/>
            <w:r w:rsidRPr="00D9626C">
              <w:rPr>
                <w:rFonts w:ascii="Arial Narrow" w:eastAsia="Times New Roman" w:hAnsi="Arial Narrow" w:cs="Calibri"/>
                <w:color w:val="000000"/>
                <w:sz w:val="24"/>
                <w:szCs w:val="24"/>
                <w:lang w:val="es-CO" w:eastAsia="es-CO"/>
              </w:rPr>
              <w:t xml:space="preserve"> 1477 DE 2014. Expide la tabla relacionando las enfermedades Laborales de esta se desprende parte </w:t>
            </w:r>
            <w:proofErr w:type="gramStart"/>
            <w:r w:rsidRPr="00D9626C">
              <w:rPr>
                <w:rFonts w:ascii="Arial Narrow" w:eastAsia="Times New Roman" w:hAnsi="Arial Narrow" w:cs="Calibri"/>
                <w:color w:val="000000"/>
                <w:sz w:val="24"/>
                <w:szCs w:val="24"/>
                <w:lang w:val="es-CO" w:eastAsia="es-CO"/>
              </w:rPr>
              <w:t>A  (</w:t>
            </w:r>
            <w:proofErr w:type="gramEnd"/>
            <w:r w:rsidRPr="00D9626C">
              <w:rPr>
                <w:rFonts w:ascii="Arial Narrow" w:eastAsia="Times New Roman" w:hAnsi="Arial Narrow" w:cs="Calibri"/>
                <w:color w:val="000000"/>
                <w:sz w:val="24"/>
                <w:szCs w:val="24"/>
                <w:lang w:val="es-CO" w:eastAsia="es-CO"/>
              </w:rPr>
              <w:t xml:space="preserve">con enfermedades directas) Parte B (enfermedades clasificadas por grupos o </w:t>
            </w:r>
            <w:proofErr w:type="spellStart"/>
            <w:r w:rsidRPr="00D9626C">
              <w:rPr>
                <w:rFonts w:ascii="Arial Narrow" w:eastAsia="Times New Roman" w:hAnsi="Arial Narrow" w:cs="Calibri"/>
                <w:color w:val="000000"/>
                <w:sz w:val="24"/>
                <w:szCs w:val="24"/>
                <w:lang w:val="es-CO" w:eastAsia="es-CO"/>
              </w:rPr>
              <w:t>caractegorias</w:t>
            </w:r>
            <w:proofErr w:type="spellEnd"/>
            <w:r w:rsidRPr="00D9626C">
              <w:rPr>
                <w:rFonts w:ascii="Arial Narrow" w:eastAsia="Times New Roman" w:hAnsi="Arial Narrow" w:cs="Calibri"/>
                <w:color w:val="000000"/>
                <w:sz w:val="24"/>
                <w:szCs w:val="24"/>
                <w:lang w:val="es-CO" w:eastAsia="es-CO"/>
              </w:rPr>
              <w:t>.</w:t>
            </w:r>
          </w:p>
        </w:tc>
        <w:tc>
          <w:tcPr>
            <w:tcW w:w="4658" w:type="dxa"/>
            <w:tcBorders>
              <w:top w:val="single" w:sz="4" w:space="0" w:color="000000"/>
              <w:left w:val="single" w:sz="4" w:space="0" w:color="000000"/>
              <w:bottom w:val="single" w:sz="4" w:space="0" w:color="000000"/>
              <w:right w:val="single" w:sz="4" w:space="0" w:color="000000"/>
            </w:tcBorders>
            <w:noWrap/>
            <w:vAlign w:val="bottom"/>
            <w:hideMark/>
          </w:tcPr>
          <w:p w14:paraId="79BD0DA5" w14:textId="77777777" w:rsidR="00D9626C" w:rsidRPr="00D9626C" w:rsidRDefault="00D9626C" w:rsidP="00D9626C">
            <w:pPr>
              <w:spacing w:after="0" w:line="240" w:lineRule="auto"/>
              <w:jc w:val="center"/>
              <w:rPr>
                <w:rFonts w:ascii="Calibri" w:eastAsia="Times New Roman" w:hAnsi="Calibri" w:cs="Calibri"/>
                <w:color w:val="000000"/>
                <w:sz w:val="24"/>
                <w:szCs w:val="24"/>
                <w:lang w:val="es-CO" w:eastAsia="es-CO"/>
              </w:rPr>
            </w:pPr>
            <w:r w:rsidRPr="00D9626C">
              <w:rPr>
                <w:rFonts w:ascii="Calibri" w:eastAsia="Times New Roman" w:hAnsi="Calibri" w:cs="Calibri"/>
                <w:color w:val="000000"/>
                <w:sz w:val="24"/>
                <w:szCs w:val="24"/>
                <w:lang w:val="es-CO" w:eastAsia="es-CO"/>
              </w:rPr>
              <w:t xml:space="preserve">Decreto 1477 2014 Ministerio de Trabajo </w:t>
            </w:r>
          </w:p>
        </w:tc>
      </w:tr>
      <w:tr w:rsidR="00D9626C" w:rsidRPr="00D9626C" w14:paraId="12D10102" w14:textId="77777777" w:rsidTr="00D9626C">
        <w:trPr>
          <w:gridAfter w:val="1"/>
          <w:wAfter w:w="36" w:type="dxa"/>
          <w:trHeight w:val="1080"/>
        </w:trPr>
        <w:tc>
          <w:tcPr>
            <w:tcW w:w="4886" w:type="dxa"/>
            <w:tcBorders>
              <w:top w:val="single" w:sz="4" w:space="0" w:color="000000"/>
              <w:left w:val="single" w:sz="4" w:space="0" w:color="000000"/>
              <w:bottom w:val="single" w:sz="4" w:space="0" w:color="000000"/>
              <w:right w:val="single" w:sz="4" w:space="0" w:color="000000"/>
            </w:tcBorders>
            <w:hideMark/>
          </w:tcPr>
          <w:p w14:paraId="6DD833D6"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Ministerio de Trabajo (2019</w:t>
            </w:r>
            <w:proofErr w:type="gramStart"/>
            <w:r w:rsidRPr="00D9626C">
              <w:rPr>
                <w:rFonts w:ascii="Arial Narrow" w:eastAsia="Times New Roman" w:hAnsi="Arial Narrow" w:cs="Calibri"/>
                <w:color w:val="000000"/>
                <w:sz w:val="24"/>
                <w:szCs w:val="24"/>
                <w:lang w:val="es-CO" w:eastAsia="es-CO"/>
              </w:rPr>
              <w:t>).Resolución</w:t>
            </w:r>
            <w:proofErr w:type="gramEnd"/>
            <w:r w:rsidRPr="00D9626C">
              <w:rPr>
                <w:rFonts w:ascii="Arial Narrow" w:eastAsia="Times New Roman" w:hAnsi="Arial Narrow" w:cs="Calibri"/>
                <w:color w:val="000000"/>
                <w:sz w:val="24"/>
                <w:szCs w:val="24"/>
                <w:lang w:val="es-CO" w:eastAsia="es-CO"/>
              </w:rPr>
              <w:t xml:space="preserve"> 2404 del 2019 instrumentos para la evaluación de factores de riesgo </w:t>
            </w:r>
            <w:proofErr w:type="spellStart"/>
            <w:r w:rsidRPr="00D9626C">
              <w:rPr>
                <w:rFonts w:ascii="Arial Narrow" w:eastAsia="Times New Roman" w:hAnsi="Arial Narrow" w:cs="Calibri"/>
                <w:color w:val="000000"/>
                <w:sz w:val="24"/>
                <w:szCs w:val="24"/>
                <w:lang w:val="es-CO" w:eastAsia="es-CO"/>
              </w:rPr>
              <w:t>psicosicial</w:t>
            </w:r>
            <w:proofErr w:type="spellEnd"/>
            <w:r w:rsidRPr="00D9626C">
              <w:rPr>
                <w:rFonts w:ascii="Arial Narrow" w:eastAsia="Times New Roman" w:hAnsi="Arial Narrow" w:cs="Calibri"/>
                <w:color w:val="000000"/>
                <w:sz w:val="24"/>
                <w:szCs w:val="24"/>
                <w:lang w:val="es-CO" w:eastAsia="es-CO"/>
              </w:rPr>
              <w:t xml:space="preserve"> D.O. 51.023.</w:t>
            </w:r>
          </w:p>
        </w:tc>
        <w:tc>
          <w:tcPr>
            <w:tcW w:w="4658" w:type="dxa"/>
            <w:tcBorders>
              <w:top w:val="nil"/>
              <w:left w:val="nil"/>
              <w:bottom w:val="nil"/>
              <w:right w:val="nil"/>
            </w:tcBorders>
            <w:noWrap/>
            <w:vAlign w:val="bottom"/>
            <w:hideMark/>
          </w:tcPr>
          <w:p w14:paraId="1A498DC8" w14:textId="77777777" w:rsidR="00D9626C" w:rsidRPr="00D9626C" w:rsidRDefault="00D9626C" w:rsidP="00D9626C">
            <w:pPr>
              <w:spacing w:after="0" w:line="240" w:lineRule="auto"/>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Resolución 2404 del 2019. Ministerio de Trabajo</w:t>
            </w:r>
          </w:p>
        </w:tc>
      </w:tr>
      <w:tr w:rsidR="00D9626C" w:rsidRPr="00D9626C" w14:paraId="252ED0C5" w14:textId="77777777" w:rsidTr="00D9626C">
        <w:trPr>
          <w:gridAfter w:val="1"/>
          <w:wAfter w:w="36" w:type="dxa"/>
          <w:trHeight w:val="315"/>
        </w:trPr>
        <w:tc>
          <w:tcPr>
            <w:tcW w:w="4886" w:type="dxa"/>
            <w:tcBorders>
              <w:top w:val="single" w:sz="4" w:space="0" w:color="000000"/>
              <w:left w:val="single" w:sz="4" w:space="0" w:color="000000"/>
              <w:bottom w:val="single" w:sz="4" w:space="0" w:color="000000"/>
              <w:right w:val="single" w:sz="4" w:space="0" w:color="000000"/>
            </w:tcBorders>
            <w:hideMark/>
          </w:tcPr>
          <w:p w14:paraId="77206AE9"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Resolución 2764 2022 Lina María</w:t>
            </w:r>
          </w:p>
        </w:tc>
        <w:tc>
          <w:tcPr>
            <w:tcW w:w="4658" w:type="dxa"/>
            <w:tcBorders>
              <w:top w:val="single" w:sz="4" w:space="0" w:color="000000"/>
              <w:left w:val="single" w:sz="4" w:space="0" w:color="000000"/>
              <w:bottom w:val="single" w:sz="4" w:space="0" w:color="000000"/>
              <w:right w:val="single" w:sz="4" w:space="0" w:color="000000"/>
            </w:tcBorders>
            <w:hideMark/>
          </w:tcPr>
          <w:p w14:paraId="31B26DE6"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p>
        </w:tc>
      </w:tr>
      <w:tr w:rsidR="00D9626C" w:rsidRPr="00D9626C" w14:paraId="3C82923A" w14:textId="77777777" w:rsidTr="00D9626C">
        <w:trPr>
          <w:gridAfter w:val="1"/>
          <w:wAfter w:w="36" w:type="dxa"/>
          <w:trHeight w:val="315"/>
        </w:trPr>
        <w:tc>
          <w:tcPr>
            <w:tcW w:w="4886" w:type="dxa"/>
            <w:tcBorders>
              <w:top w:val="single" w:sz="4" w:space="0" w:color="000000"/>
              <w:left w:val="single" w:sz="4" w:space="0" w:color="000000"/>
              <w:bottom w:val="single" w:sz="4" w:space="0" w:color="000000"/>
              <w:right w:val="single" w:sz="4" w:space="0" w:color="000000"/>
            </w:tcBorders>
            <w:hideMark/>
          </w:tcPr>
          <w:p w14:paraId="100BE299" w14:textId="77777777" w:rsidR="00D9626C" w:rsidRPr="00D9626C" w:rsidRDefault="00D9626C" w:rsidP="00D9626C">
            <w:pPr>
              <w:spacing w:after="0" w:line="240" w:lineRule="auto"/>
              <w:jc w:val="center"/>
              <w:rPr>
                <w:rFonts w:ascii="Times New Roman" w:eastAsia="Times New Roman" w:hAnsi="Times New Roman" w:cs="Times New Roman"/>
                <w:sz w:val="20"/>
                <w:szCs w:val="20"/>
                <w:lang w:val="es-CO" w:eastAsia="es-CO"/>
              </w:rPr>
            </w:pPr>
          </w:p>
        </w:tc>
        <w:tc>
          <w:tcPr>
            <w:tcW w:w="4658" w:type="dxa"/>
            <w:tcBorders>
              <w:top w:val="single" w:sz="4" w:space="0" w:color="000000"/>
              <w:left w:val="single" w:sz="4" w:space="0" w:color="000000"/>
              <w:bottom w:val="single" w:sz="4" w:space="0" w:color="000000"/>
              <w:right w:val="single" w:sz="4" w:space="0" w:color="000000"/>
            </w:tcBorders>
            <w:hideMark/>
          </w:tcPr>
          <w:p w14:paraId="3300B092" w14:textId="77777777" w:rsidR="00D9626C" w:rsidRPr="00D9626C" w:rsidRDefault="00D9626C" w:rsidP="00D9626C">
            <w:pPr>
              <w:spacing w:after="0" w:line="240" w:lineRule="auto"/>
              <w:jc w:val="center"/>
              <w:rPr>
                <w:rFonts w:ascii="Times New Roman" w:eastAsia="Times New Roman" w:hAnsi="Times New Roman" w:cs="Times New Roman"/>
                <w:sz w:val="20"/>
                <w:szCs w:val="20"/>
                <w:lang w:val="es-CO" w:eastAsia="es-CO"/>
              </w:rPr>
            </w:pPr>
          </w:p>
        </w:tc>
      </w:tr>
      <w:tr w:rsidR="00D9626C" w:rsidRPr="00D9626C" w14:paraId="409A4749" w14:textId="77777777" w:rsidTr="00D9626C">
        <w:trPr>
          <w:gridAfter w:val="1"/>
          <w:wAfter w:w="36" w:type="dxa"/>
          <w:trHeight w:val="464"/>
        </w:trPr>
        <w:tc>
          <w:tcPr>
            <w:tcW w:w="4886" w:type="dxa"/>
            <w:vMerge w:val="restart"/>
            <w:tcBorders>
              <w:top w:val="single" w:sz="4" w:space="0" w:color="000000"/>
              <w:left w:val="single" w:sz="4" w:space="0" w:color="000000"/>
              <w:bottom w:val="nil"/>
              <w:right w:val="single" w:sz="4" w:space="0" w:color="000000"/>
            </w:tcBorders>
            <w:hideMark/>
          </w:tcPr>
          <w:p w14:paraId="783095F5"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Circular 064 del 2020. D.O 51.460</w:t>
            </w:r>
          </w:p>
        </w:tc>
        <w:tc>
          <w:tcPr>
            <w:tcW w:w="4658" w:type="dxa"/>
            <w:vMerge w:val="restart"/>
            <w:tcBorders>
              <w:top w:val="single" w:sz="4" w:space="0" w:color="000000"/>
              <w:left w:val="single" w:sz="4" w:space="0" w:color="000000"/>
              <w:bottom w:val="nil"/>
              <w:right w:val="single" w:sz="4" w:space="0" w:color="000000"/>
            </w:tcBorders>
            <w:hideMark/>
          </w:tcPr>
          <w:p w14:paraId="7AF5BE81"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r w:rsidRPr="00D9626C">
              <w:rPr>
                <w:rFonts w:ascii="Arial Narrow" w:eastAsia="Times New Roman" w:hAnsi="Arial Narrow" w:cs="Calibri"/>
                <w:color w:val="000000"/>
                <w:sz w:val="24"/>
                <w:szCs w:val="24"/>
                <w:lang w:val="es-CO" w:eastAsia="es-CO"/>
              </w:rPr>
              <w:t xml:space="preserve">circular 064 del 2020 </w:t>
            </w:r>
            <w:proofErr w:type="spellStart"/>
            <w:r w:rsidRPr="00D9626C">
              <w:rPr>
                <w:rFonts w:ascii="Arial Narrow" w:eastAsia="Times New Roman" w:hAnsi="Arial Narrow" w:cs="Calibri"/>
                <w:color w:val="000000"/>
                <w:sz w:val="24"/>
                <w:szCs w:val="24"/>
                <w:lang w:val="es-CO" w:eastAsia="es-CO"/>
              </w:rPr>
              <w:t>gestion</w:t>
            </w:r>
            <w:proofErr w:type="spellEnd"/>
            <w:r w:rsidRPr="00D9626C">
              <w:rPr>
                <w:rFonts w:ascii="Arial Narrow" w:eastAsia="Times New Roman" w:hAnsi="Arial Narrow" w:cs="Calibri"/>
                <w:color w:val="000000"/>
                <w:sz w:val="24"/>
                <w:szCs w:val="24"/>
                <w:lang w:val="es-CO" w:eastAsia="es-CO"/>
              </w:rPr>
              <w:t xml:space="preserve"> psicosocial y </w:t>
            </w:r>
            <w:proofErr w:type="spellStart"/>
            <w:r w:rsidRPr="00D9626C">
              <w:rPr>
                <w:rFonts w:ascii="Arial Narrow" w:eastAsia="Times New Roman" w:hAnsi="Arial Narrow" w:cs="Calibri"/>
                <w:color w:val="000000"/>
                <w:sz w:val="24"/>
                <w:szCs w:val="24"/>
                <w:lang w:val="es-CO" w:eastAsia="es-CO"/>
              </w:rPr>
              <w:t>prevencio</w:t>
            </w:r>
            <w:proofErr w:type="spellEnd"/>
            <w:r w:rsidRPr="00D9626C">
              <w:rPr>
                <w:rFonts w:ascii="Arial Narrow" w:eastAsia="Times New Roman" w:hAnsi="Arial Narrow" w:cs="Calibri"/>
                <w:color w:val="000000"/>
                <w:sz w:val="24"/>
                <w:szCs w:val="24"/>
                <w:lang w:val="es-CO" w:eastAsia="es-CO"/>
              </w:rPr>
              <w:t xml:space="preserve"> de la salud mental </w:t>
            </w:r>
          </w:p>
        </w:tc>
      </w:tr>
      <w:tr w:rsidR="00D9626C" w:rsidRPr="00D9626C" w14:paraId="2910751C" w14:textId="77777777" w:rsidTr="00D9626C">
        <w:trPr>
          <w:trHeight w:val="315"/>
        </w:trPr>
        <w:tc>
          <w:tcPr>
            <w:tcW w:w="4886" w:type="dxa"/>
            <w:vMerge/>
            <w:tcBorders>
              <w:top w:val="single" w:sz="4" w:space="0" w:color="000000"/>
              <w:left w:val="single" w:sz="4" w:space="0" w:color="000000"/>
              <w:bottom w:val="nil"/>
              <w:right w:val="single" w:sz="4" w:space="0" w:color="000000"/>
            </w:tcBorders>
            <w:vAlign w:val="center"/>
            <w:hideMark/>
          </w:tcPr>
          <w:p w14:paraId="79AD8F10" w14:textId="77777777" w:rsidR="00D9626C" w:rsidRPr="00D9626C" w:rsidRDefault="00D9626C" w:rsidP="00D9626C">
            <w:pPr>
              <w:spacing w:after="0" w:line="240" w:lineRule="auto"/>
              <w:rPr>
                <w:rFonts w:ascii="Arial Narrow" w:eastAsia="Times New Roman" w:hAnsi="Arial Narrow" w:cs="Calibri"/>
                <w:color w:val="000000"/>
                <w:sz w:val="24"/>
                <w:szCs w:val="24"/>
                <w:lang w:val="es-CO" w:eastAsia="es-CO"/>
              </w:rPr>
            </w:pPr>
          </w:p>
        </w:tc>
        <w:tc>
          <w:tcPr>
            <w:tcW w:w="4658" w:type="dxa"/>
            <w:vMerge/>
            <w:tcBorders>
              <w:top w:val="single" w:sz="4" w:space="0" w:color="000000"/>
              <w:left w:val="single" w:sz="4" w:space="0" w:color="000000"/>
              <w:bottom w:val="nil"/>
              <w:right w:val="single" w:sz="4" w:space="0" w:color="000000"/>
            </w:tcBorders>
            <w:vAlign w:val="center"/>
            <w:hideMark/>
          </w:tcPr>
          <w:p w14:paraId="125646F6" w14:textId="77777777" w:rsidR="00D9626C" w:rsidRPr="00D9626C" w:rsidRDefault="00D9626C" w:rsidP="00D9626C">
            <w:pPr>
              <w:spacing w:after="0" w:line="240" w:lineRule="auto"/>
              <w:rPr>
                <w:rFonts w:ascii="Arial Narrow" w:eastAsia="Times New Roman" w:hAnsi="Arial Narrow" w:cs="Calibri"/>
                <w:color w:val="000000"/>
                <w:sz w:val="24"/>
                <w:szCs w:val="24"/>
                <w:lang w:val="es-CO" w:eastAsia="es-CO"/>
              </w:rPr>
            </w:pPr>
          </w:p>
        </w:tc>
        <w:tc>
          <w:tcPr>
            <w:tcW w:w="36" w:type="dxa"/>
            <w:tcBorders>
              <w:top w:val="nil"/>
              <w:left w:val="nil"/>
              <w:bottom w:val="nil"/>
              <w:right w:val="nil"/>
            </w:tcBorders>
            <w:noWrap/>
            <w:vAlign w:val="bottom"/>
            <w:hideMark/>
          </w:tcPr>
          <w:p w14:paraId="12ECFF72" w14:textId="77777777" w:rsidR="00D9626C" w:rsidRPr="00D9626C" w:rsidRDefault="00D9626C" w:rsidP="00D9626C">
            <w:pPr>
              <w:spacing w:after="0" w:line="240" w:lineRule="auto"/>
              <w:jc w:val="center"/>
              <w:rPr>
                <w:rFonts w:ascii="Arial Narrow" w:eastAsia="Times New Roman" w:hAnsi="Arial Narrow" w:cs="Calibri"/>
                <w:color w:val="000000"/>
                <w:sz w:val="24"/>
                <w:szCs w:val="24"/>
                <w:lang w:val="es-CO" w:eastAsia="es-CO"/>
              </w:rPr>
            </w:pPr>
          </w:p>
        </w:tc>
      </w:tr>
      <w:tr w:rsidR="00D9626C" w:rsidRPr="00D9626C" w14:paraId="3FEC9A3A" w14:textId="77777777" w:rsidTr="00D9626C">
        <w:trPr>
          <w:trHeight w:val="315"/>
        </w:trPr>
        <w:tc>
          <w:tcPr>
            <w:tcW w:w="4886" w:type="dxa"/>
            <w:vMerge/>
            <w:tcBorders>
              <w:top w:val="single" w:sz="4" w:space="0" w:color="000000"/>
              <w:left w:val="single" w:sz="4" w:space="0" w:color="000000"/>
              <w:bottom w:val="nil"/>
              <w:right w:val="single" w:sz="4" w:space="0" w:color="000000"/>
            </w:tcBorders>
            <w:vAlign w:val="center"/>
            <w:hideMark/>
          </w:tcPr>
          <w:p w14:paraId="77696B97" w14:textId="77777777" w:rsidR="00D9626C" w:rsidRPr="00D9626C" w:rsidRDefault="00D9626C" w:rsidP="00D9626C">
            <w:pPr>
              <w:spacing w:after="0" w:line="240" w:lineRule="auto"/>
              <w:rPr>
                <w:rFonts w:ascii="Arial Narrow" w:eastAsia="Times New Roman" w:hAnsi="Arial Narrow" w:cs="Calibri"/>
                <w:color w:val="000000"/>
                <w:sz w:val="24"/>
                <w:szCs w:val="24"/>
                <w:lang w:val="es-CO" w:eastAsia="es-CO"/>
              </w:rPr>
            </w:pPr>
          </w:p>
        </w:tc>
        <w:tc>
          <w:tcPr>
            <w:tcW w:w="4658" w:type="dxa"/>
            <w:vMerge/>
            <w:tcBorders>
              <w:top w:val="single" w:sz="4" w:space="0" w:color="000000"/>
              <w:left w:val="single" w:sz="4" w:space="0" w:color="000000"/>
              <w:bottom w:val="nil"/>
              <w:right w:val="single" w:sz="4" w:space="0" w:color="000000"/>
            </w:tcBorders>
            <w:vAlign w:val="center"/>
            <w:hideMark/>
          </w:tcPr>
          <w:p w14:paraId="22517771" w14:textId="77777777" w:rsidR="00D9626C" w:rsidRPr="00D9626C" w:rsidRDefault="00D9626C" w:rsidP="00D9626C">
            <w:pPr>
              <w:spacing w:after="0" w:line="240" w:lineRule="auto"/>
              <w:rPr>
                <w:rFonts w:ascii="Arial Narrow" w:eastAsia="Times New Roman" w:hAnsi="Arial Narrow" w:cs="Calibri"/>
                <w:color w:val="000000"/>
                <w:sz w:val="24"/>
                <w:szCs w:val="24"/>
                <w:lang w:val="es-CO" w:eastAsia="es-CO"/>
              </w:rPr>
            </w:pPr>
          </w:p>
        </w:tc>
        <w:tc>
          <w:tcPr>
            <w:tcW w:w="36" w:type="dxa"/>
            <w:tcBorders>
              <w:top w:val="nil"/>
              <w:left w:val="nil"/>
              <w:bottom w:val="nil"/>
              <w:right w:val="nil"/>
            </w:tcBorders>
            <w:noWrap/>
            <w:vAlign w:val="bottom"/>
            <w:hideMark/>
          </w:tcPr>
          <w:p w14:paraId="2A5FFFFF" w14:textId="77777777" w:rsidR="00D9626C" w:rsidRPr="00D9626C" w:rsidRDefault="00D9626C" w:rsidP="00D9626C">
            <w:pPr>
              <w:spacing w:after="0" w:line="240" w:lineRule="auto"/>
              <w:rPr>
                <w:rFonts w:ascii="Times New Roman" w:eastAsia="Times New Roman" w:hAnsi="Times New Roman" w:cs="Times New Roman"/>
                <w:sz w:val="20"/>
                <w:szCs w:val="20"/>
                <w:lang w:val="es-CO" w:eastAsia="es-CO"/>
              </w:rPr>
            </w:pPr>
          </w:p>
        </w:tc>
      </w:tr>
    </w:tbl>
    <w:p w14:paraId="3272691B" w14:textId="77777777" w:rsidR="00D9626C" w:rsidRPr="005A0BE5" w:rsidRDefault="00D9626C" w:rsidP="005A0BE5">
      <w:pPr>
        <w:pStyle w:val="NormalWeb"/>
        <w:shd w:val="clear" w:color="auto" w:fill="FFFFFF"/>
        <w:spacing w:before="0" w:beforeAutospacing="0"/>
        <w:rPr>
          <w:rFonts w:ascii="Arial" w:hAnsi="Arial" w:cs="Arial"/>
        </w:rPr>
      </w:pPr>
    </w:p>
    <w:sectPr w:rsidR="00D9626C" w:rsidRPr="005A0BE5" w:rsidSect="0037120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55E"/>
    <w:multiLevelType w:val="hybridMultilevel"/>
    <w:tmpl w:val="971441FC"/>
    <w:lvl w:ilvl="0" w:tplc="DA2EB44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72048C"/>
    <w:multiLevelType w:val="hybridMultilevel"/>
    <w:tmpl w:val="5BA89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254B5A"/>
    <w:multiLevelType w:val="hybridMultilevel"/>
    <w:tmpl w:val="140669E2"/>
    <w:lvl w:ilvl="0" w:tplc="2C6C7BAC">
      <w:start w:val="1"/>
      <w:numFmt w:val="decimal"/>
      <w:lvlText w:val="%1."/>
      <w:lvlJc w:val="left"/>
      <w:pPr>
        <w:ind w:left="1440" w:hanging="36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2A6C1D75"/>
    <w:multiLevelType w:val="hybridMultilevel"/>
    <w:tmpl w:val="A0CA0F44"/>
    <w:lvl w:ilvl="0" w:tplc="2C6C7BA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1D0B11"/>
    <w:multiLevelType w:val="hybridMultilevel"/>
    <w:tmpl w:val="9EDCFE6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42207580"/>
    <w:multiLevelType w:val="hybridMultilevel"/>
    <w:tmpl w:val="16A297AE"/>
    <w:lvl w:ilvl="0" w:tplc="2C6C7BA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2F5525F"/>
    <w:multiLevelType w:val="multilevel"/>
    <w:tmpl w:val="66B0CF82"/>
    <w:lvl w:ilvl="0">
      <w:start w:val="1"/>
      <w:numFmt w:val="decimal"/>
      <w:lvlText w:val="%1."/>
      <w:lvlJc w:val="left"/>
      <w:pPr>
        <w:ind w:left="644" w:hanging="360"/>
      </w:pPr>
      <w:rPr>
        <w:rFonts w:cs="Arial"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ECC49BE"/>
    <w:multiLevelType w:val="hybridMultilevel"/>
    <w:tmpl w:val="C6149AF6"/>
    <w:lvl w:ilvl="0" w:tplc="2C6C7BA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D3B163F"/>
    <w:multiLevelType w:val="multilevel"/>
    <w:tmpl w:val="3C4240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1213419880">
    <w:abstractNumId w:val="6"/>
  </w:num>
  <w:num w:numId="2" w16cid:durableId="1760903863">
    <w:abstractNumId w:val="4"/>
  </w:num>
  <w:num w:numId="3" w16cid:durableId="239754108">
    <w:abstractNumId w:val="1"/>
  </w:num>
  <w:num w:numId="4" w16cid:durableId="1710959158">
    <w:abstractNumId w:val="8"/>
  </w:num>
  <w:num w:numId="5" w16cid:durableId="122886680">
    <w:abstractNumId w:val="0"/>
  </w:num>
  <w:num w:numId="6" w16cid:durableId="891501995">
    <w:abstractNumId w:val="5"/>
  </w:num>
  <w:num w:numId="7" w16cid:durableId="389041361">
    <w:abstractNumId w:val="2"/>
  </w:num>
  <w:num w:numId="8" w16cid:durableId="1879783539">
    <w:abstractNumId w:val="3"/>
  </w:num>
  <w:num w:numId="9" w16cid:durableId="998970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E5"/>
    <w:rsid w:val="00023F35"/>
    <w:rsid w:val="000A0F44"/>
    <w:rsid w:val="000B682D"/>
    <w:rsid w:val="001B254C"/>
    <w:rsid w:val="0037120D"/>
    <w:rsid w:val="005A0BE5"/>
    <w:rsid w:val="005D30D7"/>
    <w:rsid w:val="006D1C39"/>
    <w:rsid w:val="0080464D"/>
    <w:rsid w:val="0082027B"/>
    <w:rsid w:val="008318E0"/>
    <w:rsid w:val="009A5814"/>
    <w:rsid w:val="00B03D62"/>
    <w:rsid w:val="00CE1171"/>
    <w:rsid w:val="00CF7AEB"/>
    <w:rsid w:val="00D9626C"/>
    <w:rsid w:val="00EA7E6A"/>
    <w:rsid w:val="00F04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F670"/>
  <w15:docId w15:val="{53C9FDCD-FF86-41B3-AC9C-7F4E2EF0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0B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5A0BE5"/>
    <w:rPr>
      <w:color w:val="0000FF"/>
      <w:u w:val="single"/>
    </w:rPr>
  </w:style>
  <w:style w:type="paragraph" w:styleId="Bibliografa">
    <w:name w:val="Bibliography"/>
    <w:basedOn w:val="Normal"/>
    <w:next w:val="Normal"/>
    <w:uiPriority w:val="37"/>
    <w:unhideWhenUsed/>
    <w:rsid w:val="005A0BE5"/>
    <w:pPr>
      <w:spacing w:after="160" w:line="259" w:lineRule="auto"/>
    </w:pPr>
    <w:rPr>
      <w:rFonts w:ascii="Calibri" w:eastAsia="Calibri" w:hAnsi="Calibri" w:cs="Times New Roman"/>
      <w:lang w:val="es-CO"/>
    </w:rPr>
  </w:style>
  <w:style w:type="paragraph" w:styleId="Prrafodelista">
    <w:name w:val="List Paragraph"/>
    <w:basedOn w:val="Normal"/>
    <w:uiPriority w:val="34"/>
    <w:qFormat/>
    <w:rsid w:val="006D1C39"/>
    <w:pPr>
      <w:ind w:left="720"/>
      <w:contextualSpacing/>
    </w:pPr>
  </w:style>
  <w:style w:type="paragraph" w:customStyle="1" w:styleId="paragraph">
    <w:name w:val="paragraph"/>
    <w:basedOn w:val="Normal"/>
    <w:rsid w:val="00CF7AE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CF7AEB"/>
  </w:style>
  <w:style w:type="character" w:customStyle="1" w:styleId="eop">
    <w:name w:val="eop"/>
    <w:basedOn w:val="Fuentedeprrafopredeter"/>
    <w:rsid w:val="00CF7AEB"/>
  </w:style>
  <w:style w:type="character" w:customStyle="1" w:styleId="contentcontrolboundarysink">
    <w:name w:val="contentcontrolboundarysink"/>
    <w:basedOn w:val="Fuentedeprrafopredeter"/>
    <w:rsid w:val="00CF7AEB"/>
  </w:style>
  <w:style w:type="character" w:customStyle="1" w:styleId="font101">
    <w:name w:val="font101"/>
    <w:basedOn w:val="Fuentedeprrafopredeter"/>
    <w:rsid w:val="00D9626C"/>
    <w:rPr>
      <w:rFonts w:ascii="Arial" w:hAnsi="Arial" w:cs="Arial" w:hint="default"/>
      <w:b w:val="0"/>
      <w:bCs w:val="0"/>
      <w:i/>
      <w:iCs/>
      <w:strike w:val="0"/>
      <w:dstrike w:val="0"/>
      <w:color w:val="222222"/>
      <w:sz w:val="20"/>
      <w:szCs w:val="20"/>
      <w:u w:val="none"/>
      <w:effect w:val="none"/>
    </w:rPr>
  </w:style>
  <w:style w:type="character" w:customStyle="1" w:styleId="font111">
    <w:name w:val="font111"/>
    <w:basedOn w:val="Fuentedeprrafopredeter"/>
    <w:rsid w:val="00D9626C"/>
    <w:rPr>
      <w:rFonts w:ascii="Arial" w:hAnsi="Arial" w:cs="Arial" w:hint="default"/>
      <w:b w:val="0"/>
      <w:bCs w:val="0"/>
      <w:i w:val="0"/>
      <w:iCs w:val="0"/>
      <w:strike w:val="0"/>
      <w:dstrike w:val="0"/>
      <w:color w:val="222222"/>
      <w:sz w:val="20"/>
      <w:szCs w:val="20"/>
      <w:u w:val="none"/>
      <w:effect w:val="none"/>
    </w:rPr>
  </w:style>
  <w:style w:type="character" w:customStyle="1" w:styleId="font121">
    <w:name w:val="font121"/>
    <w:basedOn w:val="Fuentedeprrafopredeter"/>
    <w:rsid w:val="00D9626C"/>
    <w:rPr>
      <w:rFonts w:ascii="Arial" w:hAnsi="Arial" w:cs="Arial" w:hint="default"/>
      <w:b w:val="0"/>
      <w:bCs w:val="0"/>
      <w:i/>
      <w:iCs/>
      <w:strike w:val="0"/>
      <w:dstrike w:val="0"/>
      <w:color w:val="000000"/>
      <w:sz w:val="20"/>
      <w:szCs w:val="20"/>
      <w:u w:val="none"/>
      <w:effect w:val="none"/>
    </w:rPr>
  </w:style>
  <w:style w:type="character" w:customStyle="1" w:styleId="font131">
    <w:name w:val="font131"/>
    <w:basedOn w:val="Fuentedeprrafopredeter"/>
    <w:rsid w:val="00D9626C"/>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5981">
      <w:bodyDiv w:val="1"/>
      <w:marLeft w:val="0"/>
      <w:marRight w:val="0"/>
      <w:marTop w:val="0"/>
      <w:marBottom w:val="0"/>
      <w:divBdr>
        <w:top w:val="none" w:sz="0" w:space="0" w:color="auto"/>
        <w:left w:val="none" w:sz="0" w:space="0" w:color="auto"/>
        <w:bottom w:val="none" w:sz="0" w:space="0" w:color="auto"/>
        <w:right w:val="none" w:sz="0" w:space="0" w:color="auto"/>
      </w:divBdr>
      <w:divsChild>
        <w:div w:id="1974942748">
          <w:marLeft w:val="0"/>
          <w:marRight w:val="0"/>
          <w:marTop w:val="0"/>
          <w:marBottom w:val="0"/>
          <w:divBdr>
            <w:top w:val="none" w:sz="0" w:space="0" w:color="auto"/>
            <w:left w:val="none" w:sz="0" w:space="0" w:color="auto"/>
            <w:bottom w:val="none" w:sz="0" w:space="0" w:color="auto"/>
            <w:right w:val="none" w:sz="0" w:space="0" w:color="auto"/>
          </w:divBdr>
        </w:div>
        <w:div w:id="111900860">
          <w:marLeft w:val="0"/>
          <w:marRight w:val="0"/>
          <w:marTop w:val="0"/>
          <w:marBottom w:val="0"/>
          <w:divBdr>
            <w:top w:val="none" w:sz="0" w:space="0" w:color="auto"/>
            <w:left w:val="none" w:sz="0" w:space="0" w:color="auto"/>
            <w:bottom w:val="none" w:sz="0" w:space="0" w:color="auto"/>
            <w:right w:val="none" w:sz="0" w:space="0" w:color="auto"/>
          </w:divBdr>
        </w:div>
        <w:div w:id="25183902">
          <w:marLeft w:val="0"/>
          <w:marRight w:val="0"/>
          <w:marTop w:val="0"/>
          <w:marBottom w:val="0"/>
          <w:divBdr>
            <w:top w:val="none" w:sz="0" w:space="0" w:color="auto"/>
            <w:left w:val="none" w:sz="0" w:space="0" w:color="auto"/>
            <w:bottom w:val="none" w:sz="0" w:space="0" w:color="auto"/>
            <w:right w:val="none" w:sz="0" w:space="0" w:color="auto"/>
          </w:divBdr>
        </w:div>
        <w:div w:id="941449807">
          <w:marLeft w:val="0"/>
          <w:marRight w:val="0"/>
          <w:marTop w:val="0"/>
          <w:marBottom w:val="0"/>
          <w:divBdr>
            <w:top w:val="none" w:sz="0" w:space="0" w:color="auto"/>
            <w:left w:val="none" w:sz="0" w:space="0" w:color="auto"/>
            <w:bottom w:val="none" w:sz="0" w:space="0" w:color="auto"/>
            <w:right w:val="none" w:sz="0" w:space="0" w:color="auto"/>
          </w:divBdr>
        </w:div>
        <w:div w:id="670985583">
          <w:marLeft w:val="0"/>
          <w:marRight w:val="0"/>
          <w:marTop w:val="0"/>
          <w:marBottom w:val="0"/>
          <w:divBdr>
            <w:top w:val="none" w:sz="0" w:space="0" w:color="auto"/>
            <w:left w:val="none" w:sz="0" w:space="0" w:color="auto"/>
            <w:bottom w:val="none" w:sz="0" w:space="0" w:color="auto"/>
            <w:right w:val="none" w:sz="0" w:space="0" w:color="auto"/>
          </w:divBdr>
        </w:div>
        <w:div w:id="1530801993">
          <w:marLeft w:val="0"/>
          <w:marRight w:val="0"/>
          <w:marTop w:val="0"/>
          <w:marBottom w:val="0"/>
          <w:divBdr>
            <w:top w:val="none" w:sz="0" w:space="0" w:color="auto"/>
            <w:left w:val="none" w:sz="0" w:space="0" w:color="auto"/>
            <w:bottom w:val="none" w:sz="0" w:space="0" w:color="auto"/>
            <w:right w:val="none" w:sz="0" w:space="0" w:color="auto"/>
          </w:divBdr>
        </w:div>
        <w:div w:id="275791572">
          <w:marLeft w:val="0"/>
          <w:marRight w:val="0"/>
          <w:marTop w:val="0"/>
          <w:marBottom w:val="0"/>
          <w:divBdr>
            <w:top w:val="none" w:sz="0" w:space="0" w:color="auto"/>
            <w:left w:val="none" w:sz="0" w:space="0" w:color="auto"/>
            <w:bottom w:val="none" w:sz="0" w:space="0" w:color="auto"/>
            <w:right w:val="none" w:sz="0" w:space="0" w:color="auto"/>
          </w:divBdr>
        </w:div>
        <w:div w:id="1802385904">
          <w:marLeft w:val="0"/>
          <w:marRight w:val="0"/>
          <w:marTop w:val="0"/>
          <w:marBottom w:val="0"/>
          <w:divBdr>
            <w:top w:val="none" w:sz="0" w:space="0" w:color="auto"/>
            <w:left w:val="none" w:sz="0" w:space="0" w:color="auto"/>
            <w:bottom w:val="none" w:sz="0" w:space="0" w:color="auto"/>
            <w:right w:val="none" w:sz="0" w:space="0" w:color="auto"/>
          </w:divBdr>
        </w:div>
        <w:div w:id="1124538935">
          <w:marLeft w:val="0"/>
          <w:marRight w:val="0"/>
          <w:marTop w:val="0"/>
          <w:marBottom w:val="0"/>
          <w:divBdr>
            <w:top w:val="none" w:sz="0" w:space="0" w:color="auto"/>
            <w:left w:val="none" w:sz="0" w:space="0" w:color="auto"/>
            <w:bottom w:val="none" w:sz="0" w:space="0" w:color="auto"/>
            <w:right w:val="none" w:sz="0" w:space="0" w:color="auto"/>
          </w:divBdr>
        </w:div>
        <w:div w:id="1093474721">
          <w:marLeft w:val="0"/>
          <w:marRight w:val="0"/>
          <w:marTop w:val="0"/>
          <w:marBottom w:val="0"/>
          <w:divBdr>
            <w:top w:val="none" w:sz="0" w:space="0" w:color="auto"/>
            <w:left w:val="none" w:sz="0" w:space="0" w:color="auto"/>
            <w:bottom w:val="none" w:sz="0" w:space="0" w:color="auto"/>
            <w:right w:val="none" w:sz="0" w:space="0" w:color="auto"/>
          </w:divBdr>
        </w:div>
        <w:div w:id="845368964">
          <w:marLeft w:val="0"/>
          <w:marRight w:val="0"/>
          <w:marTop w:val="0"/>
          <w:marBottom w:val="0"/>
          <w:divBdr>
            <w:top w:val="none" w:sz="0" w:space="0" w:color="auto"/>
            <w:left w:val="none" w:sz="0" w:space="0" w:color="auto"/>
            <w:bottom w:val="none" w:sz="0" w:space="0" w:color="auto"/>
            <w:right w:val="none" w:sz="0" w:space="0" w:color="auto"/>
          </w:divBdr>
        </w:div>
        <w:div w:id="1280453351">
          <w:marLeft w:val="0"/>
          <w:marRight w:val="0"/>
          <w:marTop w:val="0"/>
          <w:marBottom w:val="0"/>
          <w:divBdr>
            <w:top w:val="none" w:sz="0" w:space="0" w:color="auto"/>
            <w:left w:val="none" w:sz="0" w:space="0" w:color="auto"/>
            <w:bottom w:val="none" w:sz="0" w:space="0" w:color="auto"/>
            <w:right w:val="none" w:sz="0" w:space="0" w:color="auto"/>
          </w:divBdr>
        </w:div>
        <w:div w:id="1852987317">
          <w:marLeft w:val="0"/>
          <w:marRight w:val="0"/>
          <w:marTop w:val="0"/>
          <w:marBottom w:val="0"/>
          <w:divBdr>
            <w:top w:val="none" w:sz="0" w:space="0" w:color="auto"/>
            <w:left w:val="none" w:sz="0" w:space="0" w:color="auto"/>
            <w:bottom w:val="none" w:sz="0" w:space="0" w:color="auto"/>
            <w:right w:val="none" w:sz="0" w:space="0" w:color="auto"/>
          </w:divBdr>
        </w:div>
        <w:div w:id="1239049052">
          <w:marLeft w:val="0"/>
          <w:marRight w:val="0"/>
          <w:marTop w:val="0"/>
          <w:marBottom w:val="0"/>
          <w:divBdr>
            <w:top w:val="none" w:sz="0" w:space="0" w:color="auto"/>
            <w:left w:val="none" w:sz="0" w:space="0" w:color="auto"/>
            <w:bottom w:val="none" w:sz="0" w:space="0" w:color="auto"/>
            <w:right w:val="none" w:sz="0" w:space="0" w:color="auto"/>
          </w:divBdr>
        </w:div>
        <w:div w:id="1903785787">
          <w:marLeft w:val="0"/>
          <w:marRight w:val="0"/>
          <w:marTop w:val="0"/>
          <w:marBottom w:val="0"/>
          <w:divBdr>
            <w:top w:val="none" w:sz="0" w:space="0" w:color="auto"/>
            <w:left w:val="none" w:sz="0" w:space="0" w:color="auto"/>
            <w:bottom w:val="none" w:sz="0" w:space="0" w:color="auto"/>
            <w:right w:val="none" w:sz="0" w:space="0" w:color="auto"/>
          </w:divBdr>
        </w:div>
      </w:divsChild>
    </w:div>
    <w:div w:id="925261138">
      <w:bodyDiv w:val="1"/>
      <w:marLeft w:val="0"/>
      <w:marRight w:val="0"/>
      <w:marTop w:val="0"/>
      <w:marBottom w:val="0"/>
      <w:divBdr>
        <w:top w:val="none" w:sz="0" w:space="0" w:color="auto"/>
        <w:left w:val="none" w:sz="0" w:space="0" w:color="auto"/>
        <w:bottom w:val="none" w:sz="0" w:space="0" w:color="auto"/>
        <w:right w:val="none" w:sz="0" w:space="0" w:color="auto"/>
      </w:divBdr>
    </w:div>
    <w:div w:id="1421021999">
      <w:bodyDiv w:val="1"/>
      <w:marLeft w:val="0"/>
      <w:marRight w:val="0"/>
      <w:marTop w:val="0"/>
      <w:marBottom w:val="0"/>
      <w:divBdr>
        <w:top w:val="none" w:sz="0" w:space="0" w:color="auto"/>
        <w:left w:val="none" w:sz="0" w:space="0" w:color="auto"/>
        <w:bottom w:val="none" w:sz="0" w:space="0" w:color="auto"/>
        <w:right w:val="none" w:sz="0" w:space="0" w:color="auto"/>
      </w:divBdr>
    </w:div>
    <w:div w:id="1541361454">
      <w:bodyDiv w:val="1"/>
      <w:marLeft w:val="0"/>
      <w:marRight w:val="0"/>
      <w:marTop w:val="0"/>
      <w:marBottom w:val="0"/>
      <w:divBdr>
        <w:top w:val="none" w:sz="0" w:space="0" w:color="auto"/>
        <w:left w:val="none" w:sz="0" w:space="0" w:color="auto"/>
        <w:bottom w:val="none" w:sz="0" w:space="0" w:color="auto"/>
        <w:right w:val="none" w:sz="0" w:space="0" w:color="auto"/>
      </w:divBdr>
    </w:div>
    <w:div w:id="1573271671">
      <w:bodyDiv w:val="1"/>
      <w:marLeft w:val="0"/>
      <w:marRight w:val="0"/>
      <w:marTop w:val="0"/>
      <w:marBottom w:val="0"/>
      <w:divBdr>
        <w:top w:val="none" w:sz="0" w:space="0" w:color="auto"/>
        <w:left w:val="none" w:sz="0" w:space="0" w:color="auto"/>
        <w:bottom w:val="none" w:sz="0" w:space="0" w:color="auto"/>
        <w:right w:val="none" w:sz="0" w:space="0" w:color="auto"/>
      </w:divBdr>
    </w:div>
    <w:div w:id="1812551620">
      <w:bodyDiv w:val="1"/>
      <w:marLeft w:val="0"/>
      <w:marRight w:val="0"/>
      <w:marTop w:val="0"/>
      <w:marBottom w:val="0"/>
      <w:divBdr>
        <w:top w:val="none" w:sz="0" w:space="0" w:color="auto"/>
        <w:left w:val="none" w:sz="0" w:space="0" w:color="auto"/>
        <w:bottom w:val="none" w:sz="0" w:space="0" w:color="auto"/>
        <w:right w:val="none" w:sz="0" w:space="0" w:color="auto"/>
      </w:divBdr>
      <w:divsChild>
        <w:div w:id="505363346">
          <w:marLeft w:val="0"/>
          <w:marRight w:val="0"/>
          <w:marTop w:val="0"/>
          <w:marBottom w:val="0"/>
          <w:divBdr>
            <w:top w:val="none" w:sz="0" w:space="0" w:color="auto"/>
            <w:left w:val="none" w:sz="0" w:space="0" w:color="auto"/>
            <w:bottom w:val="none" w:sz="0" w:space="0" w:color="auto"/>
            <w:right w:val="none" w:sz="0" w:space="0" w:color="auto"/>
          </w:divBdr>
        </w:div>
        <w:div w:id="1463812756">
          <w:marLeft w:val="0"/>
          <w:marRight w:val="0"/>
          <w:marTop w:val="0"/>
          <w:marBottom w:val="0"/>
          <w:divBdr>
            <w:top w:val="none" w:sz="0" w:space="0" w:color="auto"/>
            <w:left w:val="none" w:sz="0" w:space="0" w:color="auto"/>
            <w:bottom w:val="none" w:sz="0" w:space="0" w:color="auto"/>
            <w:right w:val="none" w:sz="0" w:space="0" w:color="auto"/>
          </w:divBdr>
        </w:div>
        <w:div w:id="2143883965">
          <w:marLeft w:val="0"/>
          <w:marRight w:val="0"/>
          <w:marTop w:val="0"/>
          <w:marBottom w:val="0"/>
          <w:divBdr>
            <w:top w:val="none" w:sz="0" w:space="0" w:color="auto"/>
            <w:left w:val="none" w:sz="0" w:space="0" w:color="auto"/>
            <w:bottom w:val="none" w:sz="0" w:space="0" w:color="auto"/>
            <w:right w:val="none" w:sz="0" w:space="0" w:color="auto"/>
          </w:divBdr>
        </w:div>
      </w:divsChild>
    </w:div>
    <w:div w:id="2010014509">
      <w:bodyDiv w:val="1"/>
      <w:marLeft w:val="0"/>
      <w:marRight w:val="0"/>
      <w:marTop w:val="0"/>
      <w:marBottom w:val="0"/>
      <w:divBdr>
        <w:top w:val="none" w:sz="0" w:space="0" w:color="auto"/>
        <w:left w:val="none" w:sz="0" w:space="0" w:color="auto"/>
        <w:bottom w:val="none" w:sz="0" w:space="0" w:color="auto"/>
        <w:right w:val="none" w:sz="0" w:space="0" w:color="auto"/>
      </w:divBdr>
      <w:divsChild>
        <w:div w:id="1097674938">
          <w:marLeft w:val="0"/>
          <w:marRight w:val="0"/>
          <w:marTop w:val="0"/>
          <w:marBottom w:val="0"/>
          <w:divBdr>
            <w:top w:val="none" w:sz="0" w:space="0" w:color="auto"/>
            <w:left w:val="none" w:sz="0" w:space="0" w:color="auto"/>
            <w:bottom w:val="none" w:sz="0" w:space="0" w:color="auto"/>
            <w:right w:val="none" w:sz="0" w:space="0" w:color="auto"/>
          </w:divBdr>
        </w:div>
      </w:divsChild>
    </w:div>
    <w:div w:id="2047440052">
      <w:bodyDiv w:val="1"/>
      <w:marLeft w:val="0"/>
      <w:marRight w:val="0"/>
      <w:marTop w:val="0"/>
      <w:marBottom w:val="0"/>
      <w:divBdr>
        <w:top w:val="none" w:sz="0" w:space="0" w:color="auto"/>
        <w:left w:val="none" w:sz="0" w:space="0" w:color="auto"/>
        <w:bottom w:val="none" w:sz="0" w:space="0" w:color="auto"/>
        <w:right w:val="none" w:sz="0" w:space="0" w:color="auto"/>
      </w:divBdr>
      <w:divsChild>
        <w:div w:id="1242717825">
          <w:marLeft w:val="0"/>
          <w:marRight w:val="0"/>
          <w:marTop w:val="0"/>
          <w:marBottom w:val="0"/>
          <w:divBdr>
            <w:top w:val="none" w:sz="0" w:space="0" w:color="auto"/>
            <w:left w:val="none" w:sz="0" w:space="0" w:color="auto"/>
            <w:bottom w:val="none" w:sz="0" w:space="0" w:color="auto"/>
            <w:right w:val="none" w:sz="0" w:space="0" w:color="auto"/>
          </w:divBdr>
        </w:div>
        <w:div w:id="597175840">
          <w:marLeft w:val="0"/>
          <w:marRight w:val="0"/>
          <w:marTop w:val="0"/>
          <w:marBottom w:val="0"/>
          <w:divBdr>
            <w:top w:val="none" w:sz="0" w:space="0" w:color="auto"/>
            <w:left w:val="none" w:sz="0" w:space="0" w:color="auto"/>
            <w:bottom w:val="none" w:sz="0" w:space="0" w:color="auto"/>
            <w:right w:val="none" w:sz="0" w:space="0" w:color="auto"/>
          </w:divBdr>
        </w:div>
        <w:div w:id="232665900">
          <w:marLeft w:val="0"/>
          <w:marRight w:val="0"/>
          <w:marTop w:val="0"/>
          <w:marBottom w:val="0"/>
          <w:divBdr>
            <w:top w:val="none" w:sz="0" w:space="0" w:color="auto"/>
            <w:left w:val="none" w:sz="0" w:space="0" w:color="auto"/>
            <w:bottom w:val="none" w:sz="0" w:space="0" w:color="auto"/>
            <w:right w:val="none" w:sz="0" w:space="0" w:color="auto"/>
          </w:divBdr>
        </w:div>
        <w:div w:id="841746690">
          <w:marLeft w:val="0"/>
          <w:marRight w:val="0"/>
          <w:marTop w:val="0"/>
          <w:marBottom w:val="0"/>
          <w:divBdr>
            <w:top w:val="none" w:sz="0" w:space="0" w:color="auto"/>
            <w:left w:val="none" w:sz="0" w:space="0" w:color="auto"/>
            <w:bottom w:val="none" w:sz="0" w:space="0" w:color="auto"/>
            <w:right w:val="none" w:sz="0" w:space="0" w:color="auto"/>
          </w:divBdr>
        </w:div>
        <w:div w:id="71134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mx/books?hl=es&amp;lr=&amp;id=XmGXBgAAQBAJ&amp;oi=fnd&amp;pg=PA13&amp;dq=libro+bancos+y+estres&amp;ots=g33UkKqJyU&amp;sig=1c6TsGbumTQxCEPoFo1qbJB9nEU" TargetMode="External"/><Relationship Id="rId3" Type="http://schemas.openxmlformats.org/officeDocument/2006/relationships/settings" Target="settings.xml"/><Relationship Id="rId7" Type="http://schemas.openxmlformats.org/officeDocument/2006/relationships/hyperlink" Target="https://books.google.com.mx/books?hl=es&amp;lr=&amp;id=AkPuDQAAQBAJ&amp;oi=fnd&amp;pg=PA4&amp;dq=libro+riesgo+psicosocial&amp;ots=qoICqNeEHk&amp;sig=wMRxJFoW8Dij1fTUFjpH8K90X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m.mx/books?hl=es&amp;lr=&amp;id=dBAukG-h-bsC&amp;oi=fnd&amp;pg=PA3&amp;dq=libro+riesgo+psicosocial&amp;ots=o_tjz8lA_p&amp;sig=Om4WJVKsFCghrOi8mTqkodT_p4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MOSQUERA ISAZA JAVIER ALONSO</cp:lastModifiedBy>
  <cp:revision>6</cp:revision>
  <dcterms:created xsi:type="dcterms:W3CDTF">2022-12-05T17:58:00Z</dcterms:created>
  <dcterms:modified xsi:type="dcterms:W3CDTF">2022-12-05T18:24:00Z</dcterms:modified>
</cp:coreProperties>
</file>