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E" w:rsidRDefault="0006119A">
      <w:r>
        <w:rPr>
          <w:noProof/>
          <w:lang w:eastAsia="es-CO"/>
        </w:rPr>
        <w:drawing>
          <wp:inline distT="0" distB="0" distL="0" distR="0" wp14:anchorId="69973EAB" wp14:editId="74CA5E5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9A"/>
    <w:rsid w:val="0006119A"/>
    <w:rsid w:val="00C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Colmena Riesgos Profesionales ARP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Armando Barrios Carrillo</dc:creator>
  <cp:lastModifiedBy>Aron Armando Barrios Carrillo</cp:lastModifiedBy>
  <cp:revision>1</cp:revision>
  <dcterms:created xsi:type="dcterms:W3CDTF">2022-02-04T00:48:00Z</dcterms:created>
  <dcterms:modified xsi:type="dcterms:W3CDTF">2022-02-04T00:49:00Z</dcterms:modified>
</cp:coreProperties>
</file>